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C014E" w14:textId="00D608C6" w:rsidR="00084C53" w:rsidRDefault="00FE7BC2" w:rsidP="00FE7BC2">
      <w:pPr>
        <w:pStyle w:val="a"/>
        <w:ind w:left="8160" w:right="236" w:hangingChars="3400" w:hanging="8160"/>
        <w:jc w:val="center"/>
        <w:rPr>
          <w:spacing w:val="0"/>
          <w:sz w:val="24"/>
          <w:szCs w:val="28"/>
        </w:rPr>
      </w:pPr>
      <w:r w:rsidRPr="00FE7BC2">
        <w:rPr>
          <w:spacing w:val="0"/>
          <w:sz w:val="24"/>
          <w:szCs w:val="28"/>
        </w:rPr>
        <w:t xml:space="preserve">Institute of Light Metals (ILM) Joint Usage/Research Grant </w:t>
      </w:r>
      <w:r>
        <w:rPr>
          <w:spacing w:val="0"/>
          <w:sz w:val="24"/>
          <w:szCs w:val="28"/>
        </w:rPr>
        <w:t xml:space="preserve">Report </w:t>
      </w:r>
      <w:r w:rsidRPr="00FE7BC2">
        <w:rPr>
          <w:spacing w:val="0"/>
          <w:sz w:val="24"/>
          <w:szCs w:val="28"/>
        </w:rPr>
        <w:t>in FY 202</w:t>
      </w:r>
      <w:r w:rsidR="00DE4412">
        <w:rPr>
          <w:rFonts w:hint="eastAsia"/>
          <w:spacing w:val="0"/>
          <w:sz w:val="24"/>
          <w:szCs w:val="28"/>
        </w:rPr>
        <w:t>3</w:t>
      </w:r>
    </w:p>
    <w:p w14:paraId="004AC443" w14:textId="71EB8DE6" w:rsidR="00084C53" w:rsidRDefault="006D49C0" w:rsidP="00281E94">
      <w:pPr>
        <w:pStyle w:val="a"/>
        <w:ind w:left="7140" w:hangingChars="3400" w:hanging="7140"/>
        <w:jc w:val="right"/>
        <w:rPr>
          <w:spacing w:val="0"/>
          <w:sz w:val="21"/>
          <w:szCs w:val="21"/>
        </w:rPr>
      </w:pPr>
      <w:r>
        <w:rPr>
          <w:rFonts w:hint="eastAsia"/>
          <w:spacing w:val="0"/>
          <w:sz w:val="21"/>
          <w:szCs w:val="21"/>
        </w:rPr>
        <w:t>202</w:t>
      </w:r>
      <w:r w:rsidR="00DE4412">
        <w:rPr>
          <w:rFonts w:hint="eastAsia"/>
          <w:spacing w:val="0"/>
          <w:sz w:val="21"/>
          <w:szCs w:val="21"/>
        </w:rPr>
        <w:t>4</w:t>
      </w:r>
      <w:r w:rsidR="00636A92">
        <w:rPr>
          <w:rFonts w:hint="eastAsia"/>
          <w:spacing w:val="0"/>
          <w:sz w:val="21"/>
          <w:szCs w:val="21"/>
        </w:rPr>
        <w:t>/</w:t>
      </w:r>
      <w:r w:rsidR="000A2849">
        <w:rPr>
          <w:spacing w:val="0"/>
          <w:sz w:val="21"/>
          <w:szCs w:val="21"/>
        </w:rPr>
        <w:t>05</w:t>
      </w:r>
      <w:r w:rsidR="00636A92">
        <w:rPr>
          <w:spacing w:val="0"/>
          <w:sz w:val="21"/>
          <w:szCs w:val="21"/>
        </w:rPr>
        <w:t>/</w:t>
      </w:r>
      <w:r w:rsidR="000A2849">
        <w:rPr>
          <w:spacing w:val="0"/>
          <w:sz w:val="21"/>
          <w:szCs w:val="21"/>
        </w:rPr>
        <w:t>15</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6"/>
        <w:gridCol w:w="396"/>
        <w:gridCol w:w="1134"/>
        <w:gridCol w:w="2256"/>
        <w:gridCol w:w="574"/>
        <w:gridCol w:w="3212"/>
      </w:tblGrid>
      <w:tr w:rsidR="005927ED" w:rsidRPr="00E11E3A" w14:paraId="108301A6" w14:textId="77777777" w:rsidTr="00BC052A">
        <w:trPr>
          <w:trHeight w:val="143"/>
          <w:jc w:val="center"/>
        </w:trPr>
        <w:tc>
          <w:tcPr>
            <w:tcW w:w="2253" w:type="dxa"/>
            <w:gridSpan w:val="2"/>
            <w:vMerge w:val="restart"/>
            <w:tcBorders>
              <w:right w:val="single" w:sz="4" w:space="0" w:color="auto"/>
            </w:tcBorders>
            <w:vAlign w:val="center"/>
          </w:tcPr>
          <w:p w14:paraId="6FC3F729" w14:textId="43A7032F" w:rsidR="005927ED" w:rsidRPr="00636A92" w:rsidRDefault="00FE7BC2" w:rsidP="005A04CE">
            <w:pPr>
              <w:jc w:val="left"/>
              <w:rPr>
                <w:rFonts w:ascii="MS PMincho" w:eastAsia="MS PMincho" w:hAnsi="MS PMincho"/>
                <w:sz w:val="22"/>
                <w:szCs w:val="22"/>
              </w:rPr>
            </w:pPr>
            <w:r w:rsidRPr="00636A92">
              <w:rPr>
                <w:rFonts w:ascii="MS PMincho" w:eastAsia="MS PMincho" w:hAnsi="MS PMincho"/>
                <w:sz w:val="22"/>
                <w:szCs w:val="22"/>
              </w:rPr>
              <w:t>Principal investigator</w:t>
            </w:r>
          </w:p>
        </w:tc>
        <w:tc>
          <w:tcPr>
            <w:tcW w:w="1134" w:type="dxa"/>
            <w:tcBorders>
              <w:left w:val="single" w:sz="4" w:space="0" w:color="auto"/>
              <w:bottom w:val="dashSmallGap" w:sz="4" w:space="0" w:color="000000"/>
              <w:right w:val="single" w:sz="4" w:space="0" w:color="000000"/>
            </w:tcBorders>
          </w:tcPr>
          <w:p w14:paraId="4BEDE112" w14:textId="2054C79D" w:rsidR="005927ED" w:rsidRPr="00636A92" w:rsidRDefault="00FE7BC2" w:rsidP="005A04CE">
            <w:pPr>
              <w:rPr>
                <w:rFonts w:ascii="MS PMincho" w:eastAsia="MS PMincho" w:hAnsi="MS PMincho"/>
                <w:sz w:val="22"/>
                <w:szCs w:val="22"/>
              </w:rPr>
            </w:pPr>
            <w:r w:rsidRPr="00636A92">
              <w:rPr>
                <w:rFonts w:ascii="MS PMincho" w:eastAsia="MS PMincho" w:hAnsi="MS PMincho"/>
                <w:sz w:val="22"/>
                <w:szCs w:val="22"/>
              </w:rPr>
              <w:t>Affiliation</w:t>
            </w:r>
          </w:p>
        </w:tc>
        <w:tc>
          <w:tcPr>
            <w:tcW w:w="6051" w:type="dxa"/>
            <w:gridSpan w:val="3"/>
            <w:tcBorders>
              <w:left w:val="single" w:sz="4" w:space="0" w:color="000000"/>
              <w:bottom w:val="dashSmallGap" w:sz="4" w:space="0" w:color="000000"/>
              <w:right w:val="single" w:sz="12" w:space="0" w:color="auto"/>
            </w:tcBorders>
          </w:tcPr>
          <w:p w14:paraId="346136E0" w14:textId="31BAE7E9" w:rsidR="005927ED" w:rsidRPr="00636A92" w:rsidRDefault="00AB27BB" w:rsidP="005A04CE">
            <w:pPr>
              <w:rPr>
                <w:rFonts w:ascii="MS PMincho" w:eastAsia="MS PMincho" w:hAnsi="MS PMincho"/>
                <w:sz w:val="22"/>
                <w:szCs w:val="22"/>
              </w:rPr>
            </w:pPr>
            <w:r w:rsidRPr="00AB27BB">
              <w:rPr>
                <w:rFonts w:ascii="MS PMincho" w:eastAsia="MS PMincho" w:hAnsi="MS PMincho"/>
                <w:sz w:val="22"/>
                <w:szCs w:val="22"/>
              </w:rPr>
              <w:t>Charles University</w:t>
            </w:r>
          </w:p>
        </w:tc>
      </w:tr>
      <w:tr w:rsidR="005927ED" w:rsidRPr="00E11E3A" w14:paraId="616460AC" w14:textId="77777777" w:rsidTr="00BC052A">
        <w:trPr>
          <w:trHeight w:val="142"/>
          <w:jc w:val="center"/>
        </w:trPr>
        <w:tc>
          <w:tcPr>
            <w:tcW w:w="2253" w:type="dxa"/>
            <w:gridSpan w:val="2"/>
            <w:vMerge/>
            <w:tcBorders>
              <w:right w:val="single" w:sz="4" w:space="0" w:color="auto"/>
            </w:tcBorders>
            <w:vAlign w:val="center"/>
          </w:tcPr>
          <w:p w14:paraId="13E5FAD8" w14:textId="77777777" w:rsidR="005927ED" w:rsidRPr="00636A92" w:rsidRDefault="005927ED" w:rsidP="005A04CE">
            <w:pPr>
              <w:jc w:val="left"/>
              <w:rPr>
                <w:rFonts w:ascii="MS PMincho" w:eastAsia="MS PMincho" w:hAnsi="MS PMincho"/>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78D4FC11" w14:textId="624AF183" w:rsidR="005927ED" w:rsidRPr="00636A92" w:rsidRDefault="00FE7BC2" w:rsidP="005A04CE">
            <w:pPr>
              <w:rPr>
                <w:rFonts w:ascii="MS PMincho" w:eastAsia="MS PMincho" w:hAnsi="MS PMincho"/>
                <w:sz w:val="22"/>
                <w:szCs w:val="22"/>
              </w:rPr>
            </w:pPr>
            <w:r w:rsidRPr="00636A92">
              <w:rPr>
                <w:rFonts w:ascii="MS PMincho" w:eastAsia="MS PMincho" w:hAnsi="MS PMincho"/>
                <w:sz w:val="22"/>
                <w:szCs w:val="22"/>
              </w:rPr>
              <w:t>Job title</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4CDF3412" w:rsidR="005927ED" w:rsidRPr="00636A92" w:rsidRDefault="00AB27BB" w:rsidP="005A04CE">
            <w:pPr>
              <w:rPr>
                <w:rFonts w:ascii="MS PMincho" w:eastAsia="MS PMincho" w:hAnsi="MS PMincho"/>
                <w:sz w:val="22"/>
                <w:szCs w:val="22"/>
              </w:rPr>
            </w:pPr>
            <w:r w:rsidRPr="00AB27BB">
              <w:rPr>
                <w:rFonts w:ascii="MS PMincho" w:eastAsia="MS PMincho" w:hAnsi="MS PMincho"/>
                <w:sz w:val="22"/>
                <w:szCs w:val="22"/>
              </w:rPr>
              <w:t>Assistant Professor</w:t>
            </w:r>
          </w:p>
        </w:tc>
      </w:tr>
      <w:tr w:rsidR="005927ED" w:rsidRPr="00E11E3A" w14:paraId="5DBBA147" w14:textId="77777777" w:rsidTr="00BC052A">
        <w:trPr>
          <w:trHeight w:val="285"/>
          <w:jc w:val="center"/>
        </w:trPr>
        <w:tc>
          <w:tcPr>
            <w:tcW w:w="2253" w:type="dxa"/>
            <w:gridSpan w:val="2"/>
            <w:vMerge/>
            <w:tcBorders>
              <w:bottom w:val="single" w:sz="4" w:space="0" w:color="auto"/>
              <w:right w:val="single" w:sz="4" w:space="0" w:color="auto"/>
            </w:tcBorders>
            <w:vAlign w:val="center"/>
          </w:tcPr>
          <w:p w14:paraId="38B55E58" w14:textId="49206A67" w:rsidR="005927ED" w:rsidRPr="00636A92" w:rsidRDefault="005927ED" w:rsidP="005A04CE">
            <w:pPr>
              <w:ind w:left="220" w:hangingChars="100" w:hanging="220"/>
              <w:jc w:val="left"/>
              <w:rPr>
                <w:rFonts w:ascii="MS PMincho" w:eastAsia="MS PMincho" w:hAnsi="MS PMincho"/>
                <w:sz w:val="22"/>
                <w:szCs w:val="22"/>
              </w:rPr>
            </w:pPr>
          </w:p>
        </w:tc>
        <w:tc>
          <w:tcPr>
            <w:tcW w:w="1134" w:type="dxa"/>
            <w:tcBorders>
              <w:top w:val="dashSmallGap" w:sz="4" w:space="0" w:color="000000"/>
              <w:left w:val="single" w:sz="4" w:space="0" w:color="auto"/>
              <w:bottom w:val="nil"/>
              <w:right w:val="single" w:sz="4" w:space="0" w:color="000000"/>
            </w:tcBorders>
          </w:tcPr>
          <w:p w14:paraId="64E1660C" w14:textId="6710D4C1" w:rsidR="005927ED" w:rsidRPr="00636A92" w:rsidRDefault="00FE7BC2" w:rsidP="005A04CE">
            <w:pPr>
              <w:rPr>
                <w:rFonts w:ascii="MS PMincho" w:eastAsia="MS PMincho" w:hAnsi="MS PMincho"/>
                <w:sz w:val="22"/>
                <w:szCs w:val="22"/>
              </w:rPr>
            </w:pPr>
            <w:r w:rsidRPr="00636A92">
              <w:rPr>
                <w:rFonts w:ascii="MS PMincho" w:eastAsia="MS PMincho" w:hAnsi="MS PMincho" w:hint="eastAsia"/>
                <w:sz w:val="22"/>
                <w:szCs w:val="22"/>
              </w:rPr>
              <w:t>Name</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02A33C7D" w:rsidR="005927ED" w:rsidRPr="00636A92" w:rsidRDefault="00AB27BB" w:rsidP="005A04CE">
            <w:pPr>
              <w:rPr>
                <w:rFonts w:ascii="MS PMincho" w:eastAsia="MS PMincho" w:hAnsi="MS PMincho"/>
                <w:sz w:val="22"/>
                <w:szCs w:val="22"/>
              </w:rPr>
            </w:pPr>
            <w:r>
              <w:rPr>
                <w:rFonts w:ascii="MS PMincho" w:eastAsia="MS PMincho" w:hAnsi="MS PMincho"/>
                <w:sz w:val="22"/>
                <w:szCs w:val="22"/>
              </w:rPr>
              <w:t>Daria Drozdenko</w:t>
            </w:r>
          </w:p>
        </w:tc>
      </w:tr>
      <w:tr w:rsidR="00FE7BC2" w:rsidRPr="00E11E3A" w14:paraId="00F53EAD" w14:textId="77777777" w:rsidTr="00BC052A">
        <w:trPr>
          <w:trHeight w:val="143"/>
          <w:jc w:val="center"/>
        </w:trPr>
        <w:tc>
          <w:tcPr>
            <w:tcW w:w="2253" w:type="dxa"/>
            <w:gridSpan w:val="2"/>
            <w:vMerge w:val="restart"/>
            <w:tcBorders>
              <w:top w:val="single" w:sz="4" w:space="0" w:color="auto"/>
              <w:right w:val="single" w:sz="4" w:space="0" w:color="auto"/>
            </w:tcBorders>
            <w:vAlign w:val="center"/>
          </w:tcPr>
          <w:p w14:paraId="2305DCBC" w14:textId="7BDCCD47" w:rsidR="00FE7BC2" w:rsidRPr="00636A92" w:rsidRDefault="00FE7BC2" w:rsidP="005A04CE">
            <w:pPr>
              <w:jc w:val="left"/>
              <w:rPr>
                <w:rFonts w:ascii="MS PMincho" w:eastAsia="MS PMincho" w:hAnsi="MS PMincho"/>
                <w:sz w:val="22"/>
                <w:szCs w:val="22"/>
              </w:rPr>
            </w:pPr>
            <w:r w:rsidRPr="00636A92">
              <w:rPr>
                <w:rFonts w:ascii="MS PMincho" w:eastAsia="MS PMincho" w:hAnsi="MS PMincho"/>
                <w:sz w:val="22"/>
                <w:szCs w:val="22"/>
              </w:rPr>
              <w:t>Collaborated researcher of ILM</w:t>
            </w:r>
          </w:p>
        </w:tc>
        <w:tc>
          <w:tcPr>
            <w:tcW w:w="1134" w:type="dxa"/>
            <w:tcBorders>
              <w:top w:val="single" w:sz="4" w:space="0" w:color="auto"/>
              <w:left w:val="single" w:sz="4" w:space="0" w:color="auto"/>
              <w:bottom w:val="dashSmallGap" w:sz="4" w:space="0" w:color="000000"/>
              <w:right w:val="single" w:sz="4" w:space="0" w:color="000000"/>
            </w:tcBorders>
          </w:tcPr>
          <w:p w14:paraId="24D1A159" w14:textId="4C30B6C5" w:rsidR="00FE7BC2" w:rsidRPr="00636A92" w:rsidRDefault="00FE7BC2" w:rsidP="005A04CE">
            <w:pPr>
              <w:rPr>
                <w:rFonts w:ascii="MS PMincho" w:eastAsia="MS PMincho" w:hAnsi="MS PMincho"/>
                <w:sz w:val="22"/>
                <w:szCs w:val="22"/>
              </w:rPr>
            </w:pPr>
            <w:r w:rsidRPr="00636A92">
              <w:rPr>
                <w:rFonts w:ascii="MS PMincho" w:eastAsia="MS PMincho" w:hAnsi="MS PMincho"/>
                <w:sz w:val="22"/>
                <w:szCs w:val="22"/>
              </w:rPr>
              <w:t>Affiliation</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1366BFFF" w:rsidR="00FE7BC2" w:rsidRPr="00636A92" w:rsidRDefault="00AB27BB" w:rsidP="005A04CE">
            <w:pPr>
              <w:rPr>
                <w:rFonts w:ascii="MS PMincho" w:eastAsia="MS PMincho" w:hAnsi="MS PMincho"/>
                <w:sz w:val="22"/>
                <w:szCs w:val="22"/>
              </w:rPr>
            </w:pPr>
            <w:r w:rsidRPr="00AB27BB">
              <w:rPr>
                <w:rFonts w:ascii="MS PMincho" w:eastAsia="MS PMincho" w:hAnsi="MS PMincho"/>
                <w:sz w:val="22"/>
                <w:szCs w:val="22"/>
              </w:rPr>
              <w:t>Institute of Light Metals</w:t>
            </w:r>
            <w:r>
              <w:rPr>
                <w:rFonts w:ascii="MS PMincho" w:eastAsia="MS PMincho" w:hAnsi="MS PMincho"/>
                <w:sz w:val="22"/>
                <w:szCs w:val="22"/>
              </w:rPr>
              <w:t xml:space="preserve"> / Magnesium Research Center</w:t>
            </w:r>
          </w:p>
        </w:tc>
      </w:tr>
      <w:tr w:rsidR="00FE7BC2" w:rsidRPr="00E11E3A" w14:paraId="2FEDC074" w14:textId="77777777" w:rsidTr="00BC052A">
        <w:trPr>
          <w:trHeight w:val="142"/>
          <w:jc w:val="center"/>
        </w:trPr>
        <w:tc>
          <w:tcPr>
            <w:tcW w:w="2253" w:type="dxa"/>
            <w:gridSpan w:val="2"/>
            <w:vMerge/>
            <w:tcBorders>
              <w:right w:val="single" w:sz="4" w:space="0" w:color="auto"/>
            </w:tcBorders>
            <w:vAlign w:val="center"/>
          </w:tcPr>
          <w:p w14:paraId="76F9342A" w14:textId="77777777" w:rsidR="00FE7BC2" w:rsidRPr="00636A92" w:rsidRDefault="00FE7BC2" w:rsidP="005A04CE">
            <w:pPr>
              <w:ind w:left="220" w:hangingChars="100" w:hanging="220"/>
              <w:jc w:val="left"/>
              <w:rPr>
                <w:rFonts w:ascii="MS PMincho" w:eastAsia="MS PMincho" w:hAnsi="MS PMincho"/>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51532891" w14:textId="567CCD59" w:rsidR="00FE7BC2" w:rsidRPr="00636A92" w:rsidRDefault="00FE7BC2" w:rsidP="005A04CE">
            <w:pPr>
              <w:rPr>
                <w:rFonts w:ascii="MS PMincho" w:eastAsia="MS PMincho" w:hAnsi="MS PMincho"/>
                <w:sz w:val="22"/>
                <w:szCs w:val="22"/>
              </w:rPr>
            </w:pPr>
            <w:r w:rsidRPr="00636A92">
              <w:rPr>
                <w:rFonts w:ascii="MS PMincho" w:eastAsia="MS PMincho" w:hAnsi="MS PMincho"/>
                <w:sz w:val="22"/>
                <w:szCs w:val="22"/>
              </w:rPr>
              <w:t>Job title</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2BDF7E03" w:rsidR="00FE7BC2" w:rsidRPr="00636A92" w:rsidRDefault="00AB27BB" w:rsidP="005A04CE">
            <w:pPr>
              <w:rPr>
                <w:rFonts w:ascii="MS PMincho" w:eastAsia="MS PMincho" w:hAnsi="MS PMincho"/>
                <w:sz w:val="22"/>
                <w:szCs w:val="22"/>
              </w:rPr>
            </w:pPr>
            <w:r w:rsidRPr="00AB27BB">
              <w:rPr>
                <w:rFonts w:ascii="MS PMincho" w:eastAsia="MS PMincho" w:hAnsi="MS PMincho"/>
                <w:sz w:val="22"/>
                <w:szCs w:val="22"/>
              </w:rPr>
              <w:t>Director</w:t>
            </w:r>
          </w:p>
        </w:tc>
      </w:tr>
      <w:tr w:rsidR="00FE7BC2" w:rsidRPr="00E11E3A" w14:paraId="17A1B61E" w14:textId="77777777" w:rsidTr="00BC052A">
        <w:trPr>
          <w:trHeight w:val="252"/>
          <w:jc w:val="center"/>
        </w:trPr>
        <w:tc>
          <w:tcPr>
            <w:tcW w:w="2253" w:type="dxa"/>
            <w:gridSpan w:val="2"/>
            <w:vMerge/>
            <w:tcBorders>
              <w:bottom w:val="single" w:sz="4" w:space="0" w:color="auto"/>
              <w:right w:val="single" w:sz="4" w:space="0" w:color="auto"/>
            </w:tcBorders>
            <w:vAlign w:val="center"/>
          </w:tcPr>
          <w:p w14:paraId="5F9D720E" w14:textId="77777777" w:rsidR="00FE7BC2" w:rsidRPr="00636A92" w:rsidRDefault="00FE7BC2" w:rsidP="005A04CE">
            <w:pPr>
              <w:ind w:left="220" w:hangingChars="100" w:hanging="220"/>
              <w:jc w:val="left"/>
              <w:rPr>
                <w:rFonts w:ascii="MS PMincho" w:eastAsia="MS PMincho" w:hAnsi="MS PMincho"/>
                <w:sz w:val="22"/>
                <w:szCs w:val="22"/>
              </w:rPr>
            </w:pPr>
          </w:p>
        </w:tc>
        <w:tc>
          <w:tcPr>
            <w:tcW w:w="1134" w:type="dxa"/>
            <w:tcBorders>
              <w:top w:val="dashSmallGap" w:sz="4" w:space="0" w:color="000000"/>
              <w:left w:val="single" w:sz="4" w:space="0" w:color="auto"/>
              <w:bottom w:val="single" w:sz="4" w:space="0" w:color="auto"/>
              <w:right w:val="single" w:sz="4" w:space="0" w:color="000000"/>
            </w:tcBorders>
          </w:tcPr>
          <w:p w14:paraId="362D63AB" w14:textId="5768737F" w:rsidR="00FE7BC2" w:rsidRPr="00636A92" w:rsidRDefault="00FE7BC2" w:rsidP="005A04CE">
            <w:pPr>
              <w:rPr>
                <w:rFonts w:ascii="MS PMincho" w:eastAsia="MS PMincho" w:hAnsi="MS PMincho"/>
                <w:sz w:val="22"/>
                <w:szCs w:val="22"/>
              </w:rPr>
            </w:pPr>
            <w:r w:rsidRPr="00636A92">
              <w:rPr>
                <w:rFonts w:ascii="MS PMincho" w:eastAsia="MS PMincho" w:hAnsi="MS PMincho" w:hint="eastAsia"/>
                <w:sz w:val="22"/>
                <w:szCs w:val="22"/>
              </w:rPr>
              <w:t>Name</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0865B23E" w:rsidR="00FE7BC2" w:rsidRPr="00636A92" w:rsidRDefault="00AB27BB" w:rsidP="005A04CE">
            <w:pPr>
              <w:rPr>
                <w:rFonts w:ascii="MS PMincho" w:eastAsia="MS PMincho" w:hAnsi="MS PMincho"/>
                <w:sz w:val="22"/>
                <w:szCs w:val="22"/>
              </w:rPr>
            </w:pPr>
            <w:r w:rsidRPr="00AB27BB">
              <w:rPr>
                <w:rFonts w:ascii="MS PMincho" w:eastAsia="MS PMincho" w:hAnsi="MS PMincho"/>
                <w:sz w:val="22"/>
                <w:szCs w:val="22"/>
              </w:rPr>
              <w:t>Prof. Yoshihito Kawamura</w:t>
            </w:r>
          </w:p>
        </w:tc>
      </w:tr>
      <w:tr w:rsidR="00596D90" w:rsidRPr="00E11E3A" w14:paraId="6728BD31" w14:textId="77777777" w:rsidTr="005A04CE">
        <w:trPr>
          <w:trHeight w:val="625"/>
          <w:jc w:val="center"/>
        </w:trPr>
        <w:tc>
          <w:tcPr>
            <w:tcW w:w="2253" w:type="dxa"/>
            <w:gridSpan w:val="2"/>
            <w:tcBorders>
              <w:top w:val="single" w:sz="4" w:space="0" w:color="auto"/>
              <w:bottom w:val="single" w:sz="4" w:space="0" w:color="auto"/>
              <w:right w:val="single" w:sz="4" w:space="0" w:color="auto"/>
            </w:tcBorders>
            <w:vAlign w:val="center"/>
          </w:tcPr>
          <w:p w14:paraId="0CE301B8" w14:textId="650FD880" w:rsidR="00596D90" w:rsidRPr="00636A92" w:rsidRDefault="00636A92" w:rsidP="005A04CE">
            <w:pPr>
              <w:jc w:val="left"/>
              <w:rPr>
                <w:rFonts w:ascii="MS PMincho" w:eastAsia="MS PMincho" w:hAnsi="MS PMincho"/>
                <w:sz w:val="22"/>
                <w:szCs w:val="22"/>
              </w:rPr>
            </w:pPr>
            <w:r w:rsidRPr="00636A92">
              <w:rPr>
                <w:rFonts w:ascii="MS PMincho" w:eastAsia="MS PMincho" w:hAnsi="MS PMincho"/>
                <w:sz w:val="22"/>
                <w:szCs w:val="22"/>
              </w:rPr>
              <w:t>Title of the joint research</w:t>
            </w:r>
          </w:p>
        </w:tc>
        <w:tc>
          <w:tcPr>
            <w:tcW w:w="7185" w:type="dxa"/>
            <w:gridSpan w:val="4"/>
            <w:tcBorders>
              <w:top w:val="single" w:sz="4" w:space="0" w:color="auto"/>
              <w:left w:val="single" w:sz="4" w:space="0" w:color="auto"/>
              <w:bottom w:val="single" w:sz="4" w:space="0" w:color="auto"/>
              <w:right w:val="single" w:sz="12" w:space="0" w:color="auto"/>
            </w:tcBorders>
            <w:vAlign w:val="center"/>
          </w:tcPr>
          <w:p w14:paraId="7BC59D19" w14:textId="6F7F7C09" w:rsidR="00596D90" w:rsidRPr="00636A92" w:rsidRDefault="00AB27BB" w:rsidP="005A04CE">
            <w:pPr>
              <w:rPr>
                <w:rFonts w:ascii="MS PMincho" w:eastAsia="MS PMincho" w:hAnsi="MS PMincho"/>
                <w:sz w:val="22"/>
                <w:szCs w:val="22"/>
              </w:rPr>
            </w:pPr>
            <w:r w:rsidRPr="00AB27BB">
              <w:rPr>
                <w:rFonts w:ascii="MS PMincho" w:eastAsia="MS PMincho" w:hAnsi="MS PMincho"/>
                <w:sz w:val="22"/>
                <w:szCs w:val="22"/>
              </w:rPr>
              <w:t>Thermal stability of dilute Mg-Zn-Y/Gd-based alloys prepared by rapid solidification</w:t>
            </w:r>
          </w:p>
        </w:tc>
      </w:tr>
      <w:tr w:rsidR="00596D90" w:rsidRPr="00E11E3A" w14:paraId="519EC9CD" w14:textId="77777777" w:rsidTr="005A04C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253" w:type="dxa"/>
            <w:gridSpan w:val="2"/>
            <w:tcBorders>
              <w:top w:val="single" w:sz="4" w:space="0" w:color="auto"/>
              <w:right w:val="single" w:sz="4" w:space="0" w:color="auto"/>
            </w:tcBorders>
            <w:vAlign w:val="center"/>
          </w:tcPr>
          <w:p w14:paraId="1F7463E5" w14:textId="77777777" w:rsidR="00596D90" w:rsidRPr="00636A92" w:rsidRDefault="00596D90" w:rsidP="005A04CE">
            <w:pPr>
              <w:suppressAutoHyphens/>
              <w:kinsoku w:val="0"/>
              <w:overflowPunct w:val="0"/>
              <w:autoSpaceDE w:val="0"/>
              <w:autoSpaceDN w:val="0"/>
              <w:spacing w:line="288" w:lineRule="atLeast"/>
              <w:rPr>
                <w:rFonts w:ascii="MS PMincho" w:eastAsia="MS PMincho" w:hAnsi="MS PMincho"/>
                <w:sz w:val="22"/>
                <w:szCs w:val="22"/>
              </w:rPr>
            </w:pPr>
          </w:p>
          <w:p w14:paraId="394C07C7" w14:textId="6AAA98BC" w:rsidR="00596D90" w:rsidRPr="00636A92" w:rsidRDefault="00636A92" w:rsidP="00BC052A">
            <w:pPr>
              <w:suppressAutoHyphens/>
              <w:kinsoku w:val="0"/>
              <w:overflowPunct w:val="0"/>
              <w:autoSpaceDE w:val="0"/>
              <w:autoSpaceDN w:val="0"/>
              <w:spacing w:line="288" w:lineRule="atLeast"/>
              <w:ind w:leftChars="35" w:left="73"/>
              <w:rPr>
                <w:rFonts w:ascii="MS PMincho" w:eastAsia="MS PMincho" w:hAnsi="MS PMincho"/>
                <w:sz w:val="22"/>
                <w:szCs w:val="22"/>
              </w:rPr>
            </w:pPr>
            <w:r w:rsidRPr="00636A92">
              <w:rPr>
                <w:rFonts w:ascii="MS PMincho" w:eastAsia="MS PMincho" w:hAnsi="MS PMincho"/>
                <w:sz w:val="22"/>
                <w:szCs w:val="22"/>
              </w:rPr>
              <w:t>Joint research Program</w:t>
            </w:r>
          </w:p>
          <w:p w14:paraId="22ACAAEB" w14:textId="77777777" w:rsidR="00596D90" w:rsidRPr="00636A92" w:rsidRDefault="00596D90" w:rsidP="00BC052A">
            <w:pPr>
              <w:suppressAutoHyphens/>
              <w:kinsoku w:val="0"/>
              <w:overflowPunct w:val="0"/>
              <w:autoSpaceDE w:val="0"/>
              <w:autoSpaceDN w:val="0"/>
              <w:spacing w:line="288" w:lineRule="atLeast"/>
              <w:ind w:leftChars="35" w:left="73"/>
              <w:rPr>
                <w:rFonts w:ascii="MS PMincho" w:eastAsia="MS PMincho" w:hAnsi="MS PMincho"/>
                <w:sz w:val="22"/>
                <w:szCs w:val="22"/>
              </w:rPr>
            </w:pPr>
          </w:p>
          <w:p w14:paraId="20EEFD69" w14:textId="170C651B" w:rsidR="00596D90" w:rsidRPr="00636A92" w:rsidRDefault="00596D90" w:rsidP="00BC052A">
            <w:pPr>
              <w:suppressAutoHyphens/>
              <w:kinsoku w:val="0"/>
              <w:overflowPunct w:val="0"/>
              <w:autoSpaceDE w:val="0"/>
              <w:autoSpaceDN w:val="0"/>
              <w:spacing w:line="288" w:lineRule="atLeast"/>
              <w:ind w:leftChars="35" w:left="73"/>
              <w:rPr>
                <w:rFonts w:ascii="MS PMincho" w:eastAsia="MS PMincho" w:hAnsi="MS PMincho"/>
                <w:sz w:val="20"/>
                <w:szCs w:val="20"/>
              </w:rPr>
            </w:pPr>
            <w:r w:rsidRPr="00636A92">
              <w:rPr>
                <w:rFonts w:ascii="MS PMincho" w:eastAsia="MS PMincho" w:hAnsi="MS PMincho" w:hint="eastAsia"/>
                <w:sz w:val="20"/>
                <w:szCs w:val="20"/>
              </w:rPr>
              <w:t>※</w:t>
            </w:r>
            <w:r w:rsidR="00636A92">
              <w:rPr>
                <w:rFonts w:ascii="MS PMincho" w:eastAsia="MS PMincho" w:hAnsi="MS PMincho" w:hint="eastAsia"/>
              </w:rPr>
              <w:t>check the box</w:t>
            </w:r>
          </w:p>
        </w:tc>
        <w:tc>
          <w:tcPr>
            <w:tcW w:w="3969" w:type="dxa"/>
            <w:gridSpan w:val="3"/>
            <w:tcBorders>
              <w:top w:val="nil"/>
              <w:left w:val="single" w:sz="4" w:space="0" w:color="auto"/>
              <w:right w:val="dashed" w:sz="4" w:space="0" w:color="000000"/>
            </w:tcBorders>
          </w:tcPr>
          <w:p w14:paraId="49D094F3"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MS PMincho" w:eastAsia="MS PMincho" w:hAnsi="MS PMincho"/>
                <w:sz w:val="22"/>
                <w:szCs w:val="22"/>
              </w:rPr>
            </w:pPr>
            <w:r w:rsidRPr="00636A92">
              <w:rPr>
                <w:rFonts w:ascii="MS PMincho" w:eastAsia="MS PMincho" w:hAnsi="MS PMincho" w:hint="eastAsia"/>
                <w:sz w:val="22"/>
                <w:szCs w:val="22"/>
              </w:rPr>
              <w:t>□　Program for Joint Usage / Research Centers (JURC)</w:t>
            </w:r>
          </w:p>
          <w:p w14:paraId="07496DAC" w14:textId="6A866CFE" w:rsidR="005A04CE" w:rsidRDefault="00AB27BB" w:rsidP="005A04CE">
            <w:pPr>
              <w:suppressAutoHyphens/>
              <w:kinsoku w:val="0"/>
              <w:overflowPunct w:val="0"/>
              <w:autoSpaceDE w:val="0"/>
              <w:autoSpaceDN w:val="0"/>
              <w:spacing w:line="288" w:lineRule="atLeast"/>
              <w:ind w:left="341" w:hangingChars="170" w:hanging="341"/>
              <w:jc w:val="left"/>
              <w:rPr>
                <w:rFonts w:ascii="MS PMincho" w:eastAsia="MS PMincho" w:hAnsi="MS PMincho"/>
                <w:sz w:val="22"/>
                <w:szCs w:val="22"/>
              </w:rPr>
            </w:pPr>
            <w:proofErr w:type="gramStart"/>
            <w:r w:rsidRPr="006A6B2D">
              <w:rPr>
                <w:rFonts w:hint="eastAsia"/>
                <w:b/>
                <w:sz w:val="20"/>
                <w:szCs w:val="20"/>
              </w:rPr>
              <w:t>X</w:t>
            </w:r>
            <w:r w:rsidRPr="00636A92">
              <w:rPr>
                <w:rFonts w:ascii="MS PMincho" w:eastAsia="MS PMincho" w:hAnsi="MS PMincho" w:hint="eastAsia"/>
                <w:sz w:val="22"/>
                <w:szCs w:val="22"/>
              </w:rPr>
              <w:t xml:space="preserve"> </w:t>
            </w:r>
            <w:r w:rsidR="00636A92" w:rsidRPr="00636A92">
              <w:rPr>
                <w:rFonts w:ascii="MS PMincho" w:eastAsia="MS PMincho" w:hAnsi="MS PMincho" w:hint="eastAsia"/>
                <w:sz w:val="22"/>
                <w:szCs w:val="22"/>
              </w:rPr>
              <w:t xml:space="preserve">　Program</w:t>
            </w:r>
            <w:proofErr w:type="gramEnd"/>
            <w:r w:rsidR="00636A92" w:rsidRPr="00636A92">
              <w:rPr>
                <w:rFonts w:ascii="MS PMincho" w:eastAsia="MS PMincho" w:hAnsi="MS PMincho" w:hint="eastAsia"/>
                <w:sz w:val="22"/>
                <w:szCs w:val="22"/>
              </w:rPr>
              <w:t xml:space="preserve"> for International JURC</w:t>
            </w:r>
          </w:p>
          <w:p w14:paraId="343973E2"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MS PMincho" w:eastAsia="MS PMincho" w:hAnsi="MS PMincho"/>
                <w:sz w:val="22"/>
                <w:szCs w:val="22"/>
              </w:rPr>
            </w:pPr>
            <w:r w:rsidRPr="00636A92">
              <w:rPr>
                <w:rFonts w:ascii="MS PMincho" w:eastAsia="MS PMincho" w:hAnsi="MS PMincho" w:hint="eastAsia"/>
                <w:sz w:val="22"/>
                <w:szCs w:val="22"/>
              </w:rPr>
              <w:t>□　Program for providing samples and materials</w:t>
            </w:r>
          </w:p>
          <w:p w14:paraId="64F8FBF7" w14:textId="27C1CC4D" w:rsidR="00596D90" w:rsidRPr="00636A92" w:rsidRDefault="00636A92" w:rsidP="005A04CE">
            <w:pPr>
              <w:suppressAutoHyphens/>
              <w:kinsoku w:val="0"/>
              <w:overflowPunct w:val="0"/>
              <w:autoSpaceDE w:val="0"/>
              <w:autoSpaceDN w:val="0"/>
              <w:spacing w:line="288" w:lineRule="atLeast"/>
              <w:ind w:left="374" w:hangingChars="170" w:hanging="374"/>
              <w:jc w:val="left"/>
              <w:rPr>
                <w:sz w:val="22"/>
                <w:szCs w:val="22"/>
              </w:rPr>
            </w:pPr>
            <w:r w:rsidRPr="00636A92">
              <w:rPr>
                <w:rFonts w:ascii="MS PMincho" w:eastAsia="MS PMincho" w:hAnsi="MS PMincho" w:hint="eastAsia"/>
                <w:sz w:val="22"/>
                <w:szCs w:val="22"/>
              </w:rPr>
              <w:t xml:space="preserve">□　Program for using ILM facilities for sample analysis and </w:t>
            </w:r>
            <w:r w:rsidR="00BC052A" w:rsidRPr="00636A92">
              <w:rPr>
                <w:rFonts w:ascii="MS PMincho" w:eastAsia="MS PMincho" w:hAnsi="MS PMincho"/>
                <w:sz w:val="22"/>
                <w:szCs w:val="22"/>
              </w:rPr>
              <w:t>characterization</w:t>
            </w:r>
          </w:p>
        </w:tc>
        <w:tc>
          <w:tcPr>
            <w:tcW w:w="3216" w:type="dxa"/>
            <w:tcBorders>
              <w:top w:val="nil"/>
              <w:left w:val="dashed" w:sz="4" w:space="0" w:color="000000"/>
            </w:tcBorders>
          </w:tcPr>
          <w:p w14:paraId="379C0909" w14:textId="0F85BE78" w:rsidR="00596D90" w:rsidRPr="00636A92" w:rsidRDefault="005A04CE" w:rsidP="005A04CE">
            <w:pPr>
              <w:ind w:right="68"/>
              <w:rPr>
                <w:rFonts w:ascii="MS PMincho" w:eastAsia="MS PMincho" w:hAnsi="MS PMincho"/>
                <w:sz w:val="22"/>
                <w:szCs w:val="22"/>
              </w:rPr>
            </w:pPr>
            <w:r>
              <w:rPr>
                <w:rFonts w:hint="eastAsia"/>
                <w:sz w:val="22"/>
                <w:szCs w:val="22"/>
              </w:rPr>
              <w:t>□</w:t>
            </w:r>
            <w:r>
              <w:rPr>
                <w:rFonts w:hint="eastAsia"/>
                <w:sz w:val="22"/>
                <w:szCs w:val="22"/>
              </w:rPr>
              <w:t xml:space="preserve"> </w:t>
            </w:r>
            <w:r w:rsidR="00636A92" w:rsidRPr="00636A92">
              <w:rPr>
                <w:rFonts w:ascii="MS PMincho" w:eastAsia="MS PMincho" w:hAnsi="MS PMincho"/>
                <w:sz w:val="22"/>
                <w:szCs w:val="22"/>
              </w:rPr>
              <w:t>Focused themes</w:t>
            </w:r>
          </w:p>
          <w:p w14:paraId="120E0CC3" w14:textId="19111552" w:rsidR="00596D90" w:rsidRPr="00636A92" w:rsidRDefault="00636A92" w:rsidP="005A04CE">
            <w:pPr>
              <w:ind w:right="68" w:firstLineChars="100" w:firstLine="220"/>
              <w:rPr>
                <w:rFonts w:ascii="MS PMincho" w:eastAsia="MS PMincho" w:hAnsi="MS PMincho"/>
                <w:sz w:val="22"/>
                <w:szCs w:val="22"/>
              </w:rPr>
            </w:pPr>
            <w:r>
              <w:rPr>
                <w:rFonts w:hint="eastAsia"/>
                <w:sz w:val="22"/>
                <w:szCs w:val="22"/>
              </w:rPr>
              <w:t>□</w:t>
            </w:r>
            <w:r>
              <w:rPr>
                <w:rFonts w:hint="eastAsia"/>
                <w:sz w:val="22"/>
                <w:szCs w:val="22"/>
              </w:rPr>
              <w:t xml:space="preserve"> </w:t>
            </w:r>
            <w:r w:rsidRPr="00636A92">
              <w:rPr>
                <w:rFonts w:ascii="MS PMincho" w:eastAsia="MS PMincho" w:hAnsi="MS PMincho"/>
                <w:sz w:val="22"/>
                <w:szCs w:val="22"/>
              </w:rPr>
              <w:t>Transportation</w:t>
            </w:r>
          </w:p>
          <w:p w14:paraId="2FEFE168" w14:textId="3F6BBC9C" w:rsidR="00596D90" w:rsidRPr="00636A92" w:rsidRDefault="00636A92" w:rsidP="005A04CE">
            <w:pPr>
              <w:ind w:right="68" w:firstLineChars="100" w:firstLine="220"/>
              <w:rPr>
                <w:rFonts w:ascii="MS PMincho" w:eastAsia="MS PMincho" w:hAnsi="MS PMincho"/>
                <w:sz w:val="22"/>
                <w:szCs w:val="22"/>
              </w:rPr>
            </w:pPr>
            <w:r>
              <w:rPr>
                <w:rFonts w:hint="eastAsia"/>
                <w:sz w:val="22"/>
                <w:szCs w:val="22"/>
              </w:rPr>
              <w:t>□</w:t>
            </w:r>
            <w:r>
              <w:rPr>
                <w:rFonts w:hint="eastAsia"/>
                <w:sz w:val="22"/>
                <w:szCs w:val="22"/>
              </w:rPr>
              <w:t xml:space="preserve"> </w:t>
            </w:r>
            <w:r w:rsidRPr="00636A92">
              <w:rPr>
                <w:rFonts w:ascii="MS PMincho" w:eastAsia="MS PMincho" w:hAnsi="MS PMincho"/>
                <w:sz w:val="22"/>
                <w:szCs w:val="22"/>
              </w:rPr>
              <w:t>Biomaterials</w:t>
            </w:r>
          </w:p>
          <w:p w14:paraId="2BBE4344" w14:textId="41DC41F1" w:rsidR="00596D90" w:rsidRPr="00636A92" w:rsidRDefault="00AB27BB" w:rsidP="005A04CE">
            <w:pPr>
              <w:ind w:right="68" w:firstLineChars="100" w:firstLine="201"/>
              <w:rPr>
                <w:rFonts w:ascii="MS PMincho" w:eastAsia="MS PMincho" w:hAnsi="MS PMincho"/>
                <w:sz w:val="22"/>
                <w:szCs w:val="22"/>
              </w:rPr>
            </w:pPr>
            <w:proofErr w:type="gramStart"/>
            <w:r w:rsidRPr="006A6B2D">
              <w:rPr>
                <w:rFonts w:hint="eastAsia"/>
                <w:b/>
                <w:sz w:val="20"/>
                <w:szCs w:val="20"/>
              </w:rPr>
              <w:t>X</w:t>
            </w:r>
            <w:r w:rsidRPr="00636A92">
              <w:rPr>
                <w:rFonts w:ascii="MS PMincho" w:eastAsia="MS PMincho" w:hAnsi="MS PMincho" w:hint="eastAsia"/>
                <w:sz w:val="22"/>
                <w:szCs w:val="22"/>
              </w:rPr>
              <w:t xml:space="preserve"> </w:t>
            </w:r>
            <w:r w:rsidR="00636A92">
              <w:rPr>
                <w:rFonts w:ascii="MS PMincho" w:eastAsia="MS PMincho" w:hAnsi="MS PMincho" w:hint="eastAsia"/>
                <w:sz w:val="22"/>
                <w:szCs w:val="22"/>
              </w:rPr>
              <w:t xml:space="preserve"> </w:t>
            </w:r>
            <w:r w:rsidR="00636A92" w:rsidRPr="00636A92">
              <w:rPr>
                <w:rFonts w:ascii="MS PMincho" w:eastAsia="MS PMincho" w:hAnsi="MS PMincho" w:hint="eastAsia"/>
                <w:sz w:val="22"/>
                <w:szCs w:val="22"/>
              </w:rPr>
              <w:t>Bridge</w:t>
            </w:r>
            <w:proofErr w:type="gramEnd"/>
            <w:r w:rsidR="00636A92" w:rsidRPr="00636A92">
              <w:rPr>
                <w:rFonts w:ascii="MS PMincho" w:eastAsia="MS PMincho" w:hAnsi="MS PMincho" w:hint="eastAsia"/>
                <w:sz w:val="22"/>
                <w:szCs w:val="22"/>
              </w:rPr>
              <w:t>/building materials</w:t>
            </w:r>
          </w:p>
          <w:p w14:paraId="7712B945" w14:textId="734D89FB" w:rsidR="00596D90" w:rsidRPr="00636A92" w:rsidRDefault="00636A92" w:rsidP="005A04CE">
            <w:pPr>
              <w:ind w:right="68" w:firstLineChars="100" w:firstLine="220"/>
              <w:rPr>
                <w:rFonts w:ascii="MS PMincho" w:eastAsia="MS PMincho" w:hAnsi="MS PMincho"/>
                <w:sz w:val="22"/>
                <w:szCs w:val="22"/>
              </w:rPr>
            </w:pPr>
            <w:r w:rsidRPr="00636A92">
              <w:rPr>
                <w:rFonts w:ascii="MS PMincho" w:eastAsia="MS PMincho" w:hAnsi="MS PMincho" w:hint="eastAsia"/>
                <w:sz w:val="22"/>
                <w:szCs w:val="22"/>
              </w:rPr>
              <w:t>□</w:t>
            </w:r>
            <w:r>
              <w:rPr>
                <w:rFonts w:ascii="MS PMincho" w:eastAsia="MS PMincho" w:hAnsi="MS PMincho" w:hint="eastAsia"/>
                <w:sz w:val="22"/>
                <w:szCs w:val="22"/>
              </w:rPr>
              <w:t xml:space="preserve"> </w:t>
            </w:r>
            <w:r w:rsidRPr="00636A92">
              <w:rPr>
                <w:rFonts w:ascii="MS PMincho" w:eastAsia="MS PMincho" w:hAnsi="MS PMincho" w:hint="eastAsia"/>
                <w:sz w:val="22"/>
                <w:szCs w:val="22"/>
              </w:rPr>
              <w:t>Kink strengthening</w:t>
            </w:r>
          </w:p>
          <w:p w14:paraId="3BDE137F" w14:textId="731E4AD3" w:rsidR="00596D90" w:rsidRPr="00636A92" w:rsidRDefault="00C13F4C" w:rsidP="005A04CE">
            <w:pPr>
              <w:suppressAutoHyphens/>
              <w:kinsoku w:val="0"/>
              <w:overflowPunct w:val="0"/>
              <w:autoSpaceDE w:val="0"/>
              <w:autoSpaceDN w:val="0"/>
              <w:spacing w:line="288" w:lineRule="atLeast"/>
              <w:rPr>
                <w:rFonts w:ascii="MS PMincho" w:eastAsia="MS PMincho" w:hAnsi="MS PMincho"/>
                <w:sz w:val="22"/>
                <w:szCs w:val="22"/>
              </w:rPr>
            </w:pPr>
            <w:r w:rsidRPr="00C13F4C">
              <w:rPr>
                <w:rFonts w:ascii="MS PMincho" w:eastAsia="MS PMincho" w:hAnsi="MS PMincho" w:hint="eastAsia"/>
                <w:sz w:val="22"/>
                <w:szCs w:val="22"/>
              </w:rPr>
              <w:t>□　Independent research theme</w:t>
            </w:r>
          </w:p>
        </w:tc>
      </w:tr>
      <w:tr w:rsidR="00A16AEA" w:rsidRPr="00E11E3A" w14:paraId="7338AEEA" w14:textId="77777777" w:rsidTr="005A04C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253" w:type="dxa"/>
            <w:gridSpan w:val="2"/>
            <w:tcBorders>
              <w:top w:val="single" w:sz="4" w:space="0" w:color="000000"/>
              <w:bottom w:val="single" w:sz="4" w:space="0" w:color="FFFFFF"/>
              <w:right w:val="single" w:sz="4" w:space="0" w:color="000000"/>
            </w:tcBorders>
          </w:tcPr>
          <w:p w14:paraId="1D06D00F" w14:textId="4443EF25" w:rsidR="005927ED" w:rsidRPr="00636A92" w:rsidRDefault="00C13F4C" w:rsidP="00BC052A">
            <w:pPr>
              <w:ind w:leftChars="35" w:left="73" w:right="68"/>
              <w:jc w:val="left"/>
              <w:rPr>
                <w:rFonts w:ascii="MS PMincho" w:eastAsia="MS PMincho" w:hAnsi="MS PMincho"/>
                <w:sz w:val="22"/>
                <w:szCs w:val="22"/>
              </w:rPr>
            </w:pPr>
            <w:r w:rsidRPr="00C13F4C">
              <w:rPr>
                <w:rFonts w:ascii="MS PMincho" w:eastAsia="MS PMincho" w:hAnsi="MS PMincho"/>
                <w:sz w:val="22"/>
                <w:szCs w:val="22"/>
              </w:rPr>
              <w:t>Name of joint usage apparatus</w:t>
            </w:r>
          </w:p>
        </w:tc>
        <w:tc>
          <w:tcPr>
            <w:tcW w:w="7185" w:type="dxa"/>
            <w:gridSpan w:val="4"/>
            <w:tcBorders>
              <w:top w:val="single" w:sz="4" w:space="0" w:color="000000"/>
              <w:left w:val="single" w:sz="4" w:space="0" w:color="000000"/>
              <w:bottom w:val="single" w:sz="4" w:space="0" w:color="FFFFFF"/>
            </w:tcBorders>
          </w:tcPr>
          <w:p w14:paraId="32C1141A" w14:textId="492F5172" w:rsidR="00AB27BB" w:rsidRPr="006A5121" w:rsidRDefault="00AB27BB" w:rsidP="00AB27BB">
            <w:pPr>
              <w:ind w:right="68"/>
              <w:rPr>
                <w:rFonts w:ascii="MS PMincho" w:eastAsia="MS PMincho" w:hAnsi="MS PMincho"/>
                <w:sz w:val="20"/>
                <w:szCs w:val="20"/>
              </w:rPr>
            </w:pPr>
            <w:r w:rsidRPr="006A5121">
              <w:rPr>
                <w:rFonts w:ascii="MS PMincho" w:eastAsia="MS PMincho" w:hAnsi="MS PMincho"/>
                <w:sz w:val="20"/>
                <w:szCs w:val="20"/>
              </w:rPr>
              <w:t>Material preparation: melting furnace, rapid solidification machine, extruder;</w:t>
            </w:r>
          </w:p>
          <w:p w14:paraId="3A0425CF" w14:textId="3EAFCB93" w:rsidR="00AB27BB" w:rsidRPr="006A5121" w:rsidRDefault="00AB27BB" w:rsidP="00AB27BB">
            <w:pPr>
              <w:ind w:right="68"/>
              <w:rPr>
                <w:rFonts w:ascii="MS PMincho" w:eastAsia="MS PMincho" w:hAnsi="MS PMincho"/>
                <w:sz w:val="20"/>
                <w:szCs w:val="20"/>
              </w:rPr>
            </w:pPr>
            <w:r w:rsidRPr="006A5121">
              <w:rPr>
                <w:rFonts w:ascii="MS PMincho" w:eastAsia="MS PMincho" w:hAnsi="MS PMincho"/>
                <w:sz w:val="20"/>
                <w:szCs w:val="20"/>
              </w:rPr>
              <w:t>Sample preparation: lathe, cutting machines;</w:t>
            </w:r>
          </w:p>
          <w:p w14:paraId="4C2B51E9" w14:textId="77777777" w:rsidR="00AB27BB" w:rsidRPr="006A5121" w:rsidRDefault="00AB27BB" w:rsidP="00AB27BB">
            <w:pPr>
              <w:ind w:right="68"/>
              <w:rPr>
                <w:rFonts w:ascii="MS PMincho" w:eastAsia="MS PMincho" w:hAnsi="MS PMincho"/>
                <w:sz w:val="20"/>
                <w:szCs w:val="20"/>
              </w:rPr>
            </w:pPr>
            <w:r w:rsidRPr="006A5121">
              <w:rPr>
                <w:rFonts w:ascii="MS PMincho" w:eastAsia="MS PMincho" w:hAnsi="MS PMincho"/>
                <w:sz w:val="20"/>
                <w:szCs w:val="20"/>
              </w:rPr>
              <w:t>Basic microstructure analysis (chemical composition and optical microscopy):</w:t>
            </w:r>
          </w:p>
          <w:p w14:paraId="34F23E13" w14:textId="77777777" w:rsidR="00AB27BB" w:rsidRPr="006A5121" w:rsidRDefault="00AB27BB" w:rsidP="00AB27BB">
            <w:pPr>
              <w:ind w:right="68"/>
              <w:rPr>
                <w:rFonts w:ascii="MS PMincho" w:eastAsia="MS PMincho" w:hAnsi="MS PMincho"/>
                <w:sz w:val="20"/>
                <w:szCs w:val="20"/>
              </w:rPr>
            </w:pPr>
            <w:r w:rsidRPr="006A5121">
              <w:rPr>
                <w:rFonts w:ascii="MS PMincho" w:eastAsia="MS PMincho" w:hAnsi="MS PMincho" w:hint="eastAsia"/>
                <w:sz w:val="20"/>
                <w:szCs w:val="20"/>
              </w:rPr>
              <w:t>ICP Emission Spectroscopy SHIMADZU</w:t>
            </w:r>
            <w:r w:rsidRPr="006A5121">
              <w:rPr>
                <w:rFonts w:ascii="MS Mincho" w:hAnsi="MS Mincho" w:cs="MS Mincho" w:hint="eastAsia"/>
                <w:sz w:val="20"/>
                <w:szCs w:val="20"/>
              </w:rPr>
              <w:t xml:space="preserve">　</w:t>
            </w:r>
            <w:r w:rsidRPr="006A5121">
              <w:rPr>
                <w:rFonts w:ascii="MS PMincho" w:eastAsia="MS PMincho" w:hAnsi="MS PMincho" w:hint="eastAsia"/>
                <w:sz w:val="20"/>
                <w:szCs w:val="20"/>
              </w:rPr>
              <w:t>ICPS-8100,</w:t>
            </w:r>
          </w:p>
          <w:p w14:paraId="624103B9" w14:textId="4C441DFE" w:rsidR="00A16AEA" w:rsidRPr="00636A92" w:rsidRDefault="00AB27BB" w:rsidP="00AB27BB">
            <w:pPr>
              <w:ind w:right="68"/>
              <w:rPr>
                <w:rFonts w:ascii="MS PMincho" w:eastAsia="MS PMincho" w:hAnsi="MS PMincho"/>
                <w:sz w:val="22"/>
                <w:szCs w:val="22"/>
              </w:rPr>
            </w:pPr>
            <w:r w:rsidRPr="006A5121">
              <w:rPr>
                <w:rFonts w:ascii="MS PMincho" w:eastAsia="MS PMincho" w:hAnsi="MS PMincho"/>
                <w:sz w:val="20"/>
                <w:szCs w:val="20"/>
              </w:rPr>
              <w:t xml:space="preserve">Confocal microscope </w:t>
            </w:r>
            <w:proofErr w:type="spellStart"/>
            <w:r w:rsidRPr="006A5121">
              <w:rPr>
                <w:rFonts w:ascii="MS PMincho" w:eastAsia="MS PMincho" w:hAnsi="MS PMincho"/>
                <w:sz w:val="20"/>
                <w:szCs w:val="20"/>
              </w:rPr>
              <w:t>Lasertec</w:t>
            </w:r>
            <w:proofErr w:type="spellEnd"/>
            <w:r w:rsidRPr="006A5121">
              <w:rPr>
                <w:rFonts w:ascii="MS PMincho" w:eastAsia="MS PMincho" w:hAnsi="MS PMincho"/>
                <w:sz w:val="20"/>
                <w:szCs w:val="20"/>
              </w:rPr>
              <w:t xml:space="preserve"> OPTELICS HYBRID</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C61F4B3" w:rsidR="00174206" w:rsidRPr="00636A92" w:rsidRDefault="00636A92" w:rsidP="00BC052A">
            <w:pPr>
              <w:suppressAutoHyphens/>
              <w:kinsoku w:val="0"/>
              <w:overflowPunct w:val="0"/>
              <w:autoSpaceDE w:val="0"/>
              <w:autoSpaceDN w:val="0"/>
              <w:spacing w:line="288" w:lineRule="atLeast"/>
              <w:rPr>
                <w:rFonts w:ascii="MS PMincho" w:eastAsia="MS PMincho" w:hAnsi="MS PMincho"/>
                <w:sz w:val="22"/>
                <w:szCs w:val="22"/>
              </w:rPr>
            </w:pPr>
            <w:r w:rsidRPr="00D0576B">
              <w:rPr>
                <w:rFonts w:ascii="MS PMincho" w:eastAsia="MS PMincho" w:hAnsi="MS PMincho"/>
                <w:w w:val="88"/>
                <w:kern w:val="0"/>
                <w:sz w:val="22"/>
                <w:szCs w:val="22"/>
                <w:fitText w:val="1760" w:id="-1267437312"/>
              </w:rPr>
              <w:t>Total amount of gran</w:t>
            </w:r>
            <w:r w:rsidRPr="00D0576B">
              <w:rPr>
                <w:rFonts w:ascii="MS PMincho" w:eastAsia="MS PMincho" w:hAnsi="MS PMincho"/>
                <w:spacing w:val="32"/>
                <w:w w:val="88"/>
                <w:kern w:val="0"/>
                <w:sz w:val="22"/>
                <w:szCs w:val="22"/>
                <w:fitText w:val="1760" w:id="-1267437312"/>
              </w:rPr>
              <w:t>t</w:t>
            </w:r>
          </w:p>
        </w:tc>
        <w:tc>
          <w:tcPr>
            <w:tcW w:w="3791" w:type="dxa"/>
            <w:gridSpan w:val="3"/>
            <w:tcBorders>
              <w:left w:val="single" w:sz="4" w:space="0" w:color="auto"/>
              <w:right w:val="dashSmallGap" w:sz="4" w:space="0" w:color="auto"/>
            </w:tcBorders>
            <w:vAlign w:val="center"/>
          </w:tcPr>
          <w:p w14:paraId="3DB1CF44" w14:textId="1C58B1F1" w:rsidR="00174206" w:rsidRPr="00636A92" w:rsidRDefault="00C13F4C" w:rsidP="005A04CE">
            <w:pPr>
              <w:suppressAutoHyphens/>
              <w:kinsoku w:val="0"/>
              <w:overflowPunct w:val="0"/>
              <w:autoSpaceDE w:val="0"/>
              <w:autoSpaceDN w:val="0"/>
              <w:spacing w:line="288" w:lineRule="atLeast"/>
              <w:rPr>
                <w:rFonts w:ascii="MS PMincho" w:eastAsia="MS PMincho" w:hAnsi="MS PMincho"/>
                <w:sz w:val="22"/>
                <w:szCs w:val="22"/>
              </w:rPr>
            </w:pPr>
            <w:r w:rsidRPr="00C13F4C">
              <w:rPr>
                <w:rFonts w:ascii="MS PMincho" w:eastAsia="MS PMincho" w:hAnsi="MS PMincho"/>
                <w:sz w:val="22"/>
                <w:szCs w:val="22"/>
              </w:rPr>
              <w:t>Travel expense</w:t>
            </w:r>
            <w:r w:rsidR="00174206" w:rsidRPr="00636A92">
              <w:rPr>
                <w:rFonts w:ascii="MS PMincho" w:eastAsia="MS PMincho" w:hAnsi="MS PMincho" w:hint="eastAsia"/>
                <w:sz w:val="22"/>
                <w:szCs w:val="22"/>
              </w:rPr>
              <w:t>（</w:t>
            </w:r>
            <w:r w:rsidR="00AB27BB">
              <w:rPr>
                <w:rFonts w:ascii="MS PMincho" w:eastAsia="MS PMincho" w:hAnsi="MS PMincho" w:hint="eastAsia"/>
                <w:sz w:val="22"/>
                <w:szCs w:val="22"/>
              </w:rPr>
              <w:t xml:space="preserve"> 1</w:t>
            </w:r>
            <w:r w:rsidR="00AB27BB">
              <w:rPr>
                <w:rFonts w:ascii="MS PMincho" w:eastAsia="MS PMincho" w:hAnsi="MS PMincho"/>
                <w:sz w:val="22"/>
                <w:szCs w:val="22"/>
              </w:rPr>
              <w:t>60 000</w:t>
            </w:r>
            <w:r w:rsidR="00AB27BB">
              <w:rPr>
                <w:rFonts w:ascii="MS PMincho" w:eastAsia="MS PMincho" w:hAnsi="MS PMincho" w:hint="eastAsia"/>
                <w:sz w:val="22"/>
                <w:szCs w:val="22"/>
              </w:rPr>
              <w:t xml:space="preserve"> </w:t>
            </w:r>
            <w:r>
              <w:rPr>
                <w:rFonts w:ascii="MS PMincho" w:eastAsia="MS PMincho" w:hAnsi="MS PMincho" w:hint="eastAsia"/>
                <w:sz w:val="22"/>
                <w:szCs w:val="22"/>
              </w:rPr>
              <w:t>J</w:t>
            </w:r>
            <w:r>
              <w:rPr>
                <w:rFonts w:ascii="MS PMincho" w:eastAsia="MS PMincho" w:hAnsi="MS PMincho"/>
                <w:sz w:val="22"/>
                <w:szCs w:val="22"/>
              </w:rPr>
              <w:t>PY</w:t>
            </w:r>
            <w:r w:rsidR="00174206" w:rsidRPr="00636A92">
              <w:rPr>
                <w:rFonts w:ascii="MS PMincho" w:eastAsia="MS PMincho" w:hAnsi="MS PMincho" w:hint="eastAsia"/>
                <w:sz w:val="22"/>
                <w:szCs w:val="22"/>
              </w:rPr>
              <w:t>）</w:t>
            </w:r>
          </w:p>
        </w:tc>
        <w:tc>
          <w:tcPr>
            <w:tcW w:w="3791" w:type="dxa"/>
            <w:gridSpan w:val="2"/>
            <w:tcBorders>
              <w:left w:val="dashSmallGap" w:sz="4" w:space="0" w:color="auto"/>
            </w:tcBorders>
            <w:vAlign w:val="center"/>
          </w:tcPr>
          <w:p w14:paraId="69692AE2" w14:textId="7AAED73D" w:rsidR="00174206" w:rsidRPr="00636A92" w:rsidRDefault="00C13F4C" w:rsidP="005A04CE">
            <w:pPr>
              <w:suppressAutoHyphens/>
              <w:kinsoku w:val="0"/>
              <w:overflowPunct w:val="0"/>
              <w:autoSpaceDE w:val="0"/>
              <w:autoSpaceDN w:val="0"/>
              <w:spacing w:line="288" w:lineRule="atLeast"/>
              <w:rPr>
                <w:rFonts w:ascii="MS PMincho" w:eastAsia="MS PMincho" w:hAnsi="MS PMincho"/>
                <w:sz w:val="22"/>
                <w:szCs w:val="22"/>
              </w:rPr>
            </w:pPr>
            <w:r w:rsidRPr="00C13F4C">
              <w:rPr>
                <w:rFonts w:ascii="MS PMincho" w:eastAsia="MS PMincho" w:hAnsi="MS PMincho"/>
                <w:sz w:val="22"/>
                <w:szCs w:val="22"/>
              </w:rPr>
              <w:t>Consumable Fee</w:t>
            </w:r>
            <w:r w:rsidR="00174206" w:rsidRPr="00636A92">
              <w:rPr>
                <w:rFonts w:ascii="MS PMincho" w:eastAsia="MS PMincho" w:hAnsi="MS PMincho" w:hint="eastAsia"/>
                <w:sz w:val="22"/>
                <w:szCs w:val="22"/>
              </w:rPr>
              <w:t xml:space="preserve">（　</w:t>
            </w:r>
            <w:r w:rsidR="00AB27BB">
              <w:rPr>
                <w:rFonts w:ascii="MS PMincho" w:eastAsia="MS PMincho" w:hAnsi="MS PMincho" w:hint="eastAsia"/>
                <w:sz w:val="22"/>
                <w:szCs w:val="22"/>
              </w:rPr>
              <w:t>1</w:t>
            </w:r>
            <w:r w:rsidR="00AB27BB">
              <w:rPr>
                <w:rFonts w:ascii="MS PMincho" w:eastAsia="MS PMincho" w:hAnsi="MS PMincho"/>
                <w:sz w:val="22"/>
                <w:szCs w:val="22"/>
              </w:rPr>
              <w:t xml:space="preserve">40 000 </w:t>
            </w:r>
            <w:r>
              <w:rPr>
                <w:rFonts w:ascii="MS PMincho" w:eastAsia="MS PMincho" w:hAnsi="MS PMincho" w:hint="eastAsia"/>
                <w:sz w:val="22"/>
                <w:szCs w:val="22"/>
              </w:rPr>
              <w:t>J</w:t>
            </w:r>
            <w:r>
              <w:rPr>
                <w:rFonts w:ascii="MS PMincho" w:eastAsia="MS PMincho" w:hAnsi="MS PMincho"/>
                <w:sz w:val="22"/>
                <w:szCs w:val="22"/>
              </w:rPr>
              <w:t>PY</w:t>
            </w:r>
            <w:r w:rsidR="00174206" w:rsidRPr="00636A92">
              <w:rPr>
                <w:rFonts w:ascii="MS PMincho" w:eastAsia="MS PMincho" w:hAnsi="MS PMincho" w:hint="eastAsia"/>
                <w:sz w:val="22"/>
                <w:szCs w:val="22"/>
              </w:rPr>
              <w:t>）</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3BE8B051" w:rsidR="00596D90" w:rsidRPr="005927ED" w:rsidRDefault="00C13F4C" w:rsidP="005A04CE">
            <w:pPr>
              <w:pStyle w:val="a"/>
              <w:wordWrap/>
              <w:spacing w:line="288" w:lineRule="atLeast"/>
              <w:rPr>
                <w:rFonts w:ascii="MS PMincho" w:eastAsia="MS PMincho" w:hAnsi="MS PMincho"/>
                <w:b/>
                <w:color w:val="FF0000"/>
                <w:spacing w:val="0"/>
                <w:sz w:val="16"/>
              </w:rPr>
            </w:pPr>
            <w:r w:rsidRPr="00C13F4C">
              <w:rPr>
                <w:rFonts w:ascii="MS PMincho" w:eastAsia="MS PMincho" w:hAnsi="MS PMincho"/>
                <w:b/>
                <w:bCs/>
                <w:spacing w:val="0"/>
              </w:rPr>
              <w:t>Research Results</w:t>
            </w:r>
            <w:r w:rsidR="00596D90" w:rsidRPr="005927ED">
              <w:rPr>
                <w:rFonts w:ascii="MS PMincho" w:eastAsia="MS PMincho" w:hAnsi="MS PMincho" w:hint="eastAsia"/>
                <w:spacing w:val="0"/>
              </w:rPr>
              <w:t xml:space="preserve">　</w:t>
            </w:r>
            <w:r w:rsidR="00596D90" w:rsidRPr="005927ED">
              <w:rPr>
                <w:rFonts w:ascii="MS PMincho" w:eastAsia="MS PMincho" w:hAnsi="MS PMincho" w:hint="eastAsia"/>
                <w:b/>
                <w:color w:val="FF0000"/>
                <w:spacing w:val="0"/>
                <w:sz w:val="16"/>
                <w:szCs w:val="18"/>
              </w:rPr>
              <w:t>※</w:t>
            </w:r>
            <w:r w:rsidRPr="00C13F4C">
              <w:rPr>
                <w:rFonts w:ascii="MS PMincho" w:eastAsia="MS PMincho" w:hAnsi="MS PMincho"/>
                <w:b/>
                <w:color w:val="FF0000"/>
                <w:spacing w:val="0"/>
                <w:sz w:val="16"/>
                <w:szCs w:val="18"/>
              </w:rPr>
              <w:t>Please describe following three items briefly</w:t>
            </w:r>
            <w:r>
              <w:rPr>
                <w:rFonts w:ascii="MS PMincho" w:eastAsia="MS PMincho" w:hAnsi="MS PMincho" w:hint="eastAsia"/>
                <w:b/>
                <w:color w:val="FF0000"/>
                <w:spacing w:val="0"/>
                <w:sz w:val="16"/>
                <w:szCs w:val="18"/>
              </w:rPr>
              <w:t>.</w:t>
            </w:r>
          </w:p>
          <w:p w14:paraId="2E2165E4" w14:textId="4F097401" w:rsidR="00596D90" w:rsidRPr="005927ED" w:rsidRDefault="00596D90" w:rsidP="005A04CE">
            <w:pPr>
              <w:pStyle w:val="a"/>
              <w:wordWrap/>
              <w:spacing w:line="288" w:lineRule="atLeast"/>
              <w:rPr>
                <w:rFonts w:ascii="MS PMincho" w:eastAsia="MS PMincho" w:hAnsi="MS PMincho"/>
                <w:spacing w:val="0"/>
              </w:rPr>
            </w:pPr>
            <w:r w:rsidRPr="005927ED">
              <w:rPr>
                <w:rFonts w:ascii="MS PMincho" w:eastAsia="MS PMincho" w:hAnsi="MS PMincho" w:hint="eastAsia"/>
                <w:spacing w:val="0"/>
              </w:rPr>
              <w:t>【</w:t>
            </w:r>
            <w:r w:rsidR="00C13F4C" w:rsidRPr="00C13F4C">
              <w:rPr>
                <w:rFonts w:ascii="MS PMincho" w:eastAsia="MS PMincho" w:hAnsi="MS PMincho"/>
                <w:spacing w:val="0"/>
              </w:rPr>
              <w:t>The major results</w:t>
            </w:r>
            <w:r w:rsidRPr="005927ED">
              <w:rPr>
                <w:rFonts w:ascii="MS PMincho" w:eastAsia="MS PMincho" w:hAnsi="MS PMincho" w:hint="eastAsia"/>
                <w:spacing w:val="0"/>
              </w:rPr>
              <w:t>】</w:t>
            </w:r>
          </w:p>
          <w:p w14:paraId="3AF52A84" w14:textId="4E40059D" w:rsidR="00596D90" w:rsidRPr="005927ED" w:rsidRDefault="00D13267" w:rsidP="005A04CE">
            <w:pPr>
              <w:pStyle w:val="a"/>
              <w:wordWrap/>
              <w:spacing w:line="288" w:lineRule="atLeast"/>
              <w:rPr>
                <w:rFonts w:ascii="MS PMincho" w:eastAsia="MS PMincho" w:hAnsi="MS PMincho"/>
                <w:spacing w:val="0"/>
              </w:rPr>
            </w:pPr>
            <w:r w:rsidRPr="00D13267">
              <w:rPr>
                <w:rFonts w:ascii="MS PMincho" w:eastAsia="MS PMincho" w:hAnsi="MS PMincho"/>
                <w:spacing w:val="0"/>
              </w:rPr>
              <w:t xml:space="preserve">The </w:t>
            </w:r>
            <w:r w:rsidR="00F368BD">
              <w:rPr>
                <w:rFonts w:ascii="MS PMincho" w:eastAsia="MS PMincho" w:hAnsi="MS PMincho"/>
                <w:spacing w:val="0"/>
              </w:rPr>
              <w:t xml:space="preserve">project was focused on revealing the </w:t>
            </w:r>
            <w:r w:rsidRPr="00D13267">
              <w:rPr>
                <w:rFonts w:ascii="MS PMincho" w:eastAsia="MS PMincho" w:hAnsi="MS PMincho"/>
                <w:spacing w:val="0"/>
              </w:rPr>
              <w:t>thermal stability of the microstructure of Mg</w:t>
            </w:r>
            <w:r>
              <w:rPr>
                <w:rFonts w:ascii="MS PMincho" w:eastAsia="MS PMincho" w:hAnsi="MS PMincho"/>
                <w:spacing w:val="0"/>
              </w:rPr>
              <w:t>-0.56Zn-1.5</w:t>
            </w:r>
            <w:r w:rsidRPr="00D13267">
              <w:rPr>
                <w:rFonts w:ascii="MS PMincho" w:eastAsia="MS PMincho" w:hAnsi="MS PMincho"/>
                <w:spacing w:val="0"/>
              </w:rPr>
              <w:t>Gd</w:t>
            </w:r>
            <w:r>
              <w:rPr>
                <w:rFonts w:ascii="MS PMincho" w:eastAsia="MS PMincho" w:hAnsi="MS PMincho"/>
                <w:spacing w:val="0"/>
              </w:rPr>
              <w:t xml:space="preserve"> and</w:t>
            </w:r>
            <w:r w:rsidRPr="00D13267">
              <w:rPr>
                <w:rFonts w:ascii="MS PMincho" w:eastAsia="MS PMincho" w:hAnsi="MS PMincho"/>
                <w:spacing w:val="0"/>
              </w:rPr>
              <w:t xml:space="preserve"> Mg</w:t>
            </w:r>
            <w:r>
              <w:rPr>
                <w:rFonts w:ascii="MS PMincho" w:eastAsia="MS PMincho" w:hAnsi="MS PMincho"/>
                <w:spacing w:val="0"/>
              </w:rPr>
              <w:t xml:space="preserve">-0.56Zn-1.5Y </w:t>
            </w:r>
            <w:r w:rsidRPr="00D13267">
              <w:rPr>
                <w:rFonts w:ascii="MS PMincho" w:eastAsia="MS PMincho" w:hAnsi="MS PMincho"/>
                <w:spacing w:val="0"/>
              </w:rPr>
              <w:t>alloys prepared by the rapidly solidified ribbon-consolidation (RSRC) technique.</w:t>
            </w:r>
            <w:r>
              <w:rPr>
                <w:rFonts w:ascii="MS PMincho" w:eastAsia="MS PMincho" w:hAnsi="MS PMincho"/>
                <w:spacing w:val="0"/>
              </w:rPr>
              <w:t xml:space="preserve"> Both alloys </w:t>
            </w:r>
            <w:r w:rsidR="00F368BD">
              <w:rPr>
                <w:rFonts w:ascii="MS PMincho" w:eastAsia="MS PMincho" w:hAnsi="MS PMincho"/>
                <w:spacing w:val="0"/>
              </w:rPr>
              <w:t xml:space="preserve">in the initial state </w:t>
            </w:r>
            <w:r>
              <w:rPr>
                <w:rFonts w:ascii="MS PMincho" w:eastAsia="MS PMincho" w:hAnsi="MS PMincho"/>
                <w:spacing w:val="0"/>
              </w:rPr>
              <w:t>are characterized by</w:t>
            </w:r>
            <w:r w:rsidRPr="00D13267">
              <w:rPr>
                <w:rFonts w:ascii="MS PMincho" w:eastAsia="MS PMincho" w:hAnsi="MS PMincho"/>
                <w:spacing w:val="0"/>
              </w:rPr>
              <w:t xml:space="preserve"> a very fine grain structure with an average grain size about </w:t>
            </w:r>
            <w:r>
              <w:rPr>
                <w:rFonts w:ascii="MS PMincho" w:eastAsia="MS PMincho" w:hAnsi="MS PMincho"/>
                <w:spacing w:val="0"/>
              </w:rPr>
              <w:t>700-900 n</w:t>
            </w:r>
            <w:r w:rsidRPr="00D13267">
              <w:rPr>
                <w:rFonts w:ascii="MS PMincho" w:eastAsia="MS PMincho" w:hAnsi="MS PMincho"/>
                <w:spacing w:val="0"/>
              </w:rPr>
              <w:t xml:space="preserve">m </w:t>
            </w:r>
            <w:r>
              <w:rPr>
                <w:rFonts w:ascii="MS PMincho" w:eastAsia="MS PMincho" w:hAnsi="MS PMincho"/>
                <w:spacing w:val="0"/>
              </w:rPr>
              <w:t xml:space="preserve">with a </w:t>
            </w:r>
            <w:r w:rsidRPr="00D13267">
              <w:rPr>
                <w:rFonts w:ascii="MS PMincho" w:eastAsia="MS PMincho" w:hAnsi="MS PMincho"/>
                <w:spacing w:val="0"/>
              </w:rPr>
              <w:t xml:space="preserve">dispersive Zn- and </w:t>
            </w:r>
            <w:r>
              <w:rPr>
                <w:rFonts w:ascii="MS PMincho" w:eastAsia="MS PMincho" w:hAnsi="MS PMincho"/>
                <w:spacing w:val="0"/>
              </w:rPr>
              <w:t>Gd/Y</w:t>
            </w:r>
            <w:r w:rsidRPr="00D13267">
              <w:rPr>
                <w:rFonts w:ascii="MS PMincho" w:eastAsia="MS PMincho" w:hAnsi="MS PMincho"/>
                <w:spacing w:val="0"/>
              </w:rPr>
              <w:t>-rich stacking faults formed in basal planes. The random orientation of fine grains results in a weak basal texture with a more pronounced intensity at the (10-10) pole.</w:t>
            </w:r>
            <w:r w:rsidR="00F368BD">
              <w:rPr>
                <w:rFonts w:ascii="MS PMincho" w:eastAsia="MS PMincho" w:hAnsi="MS PMincho"/>
                <w:spacing w:val="0"/>
              </w:rPr>
              <w:t xml:space="preserve"> To</w:t>
            </w:r>
            <w:r w:rsidR="00F368BD" w:rsidRPr="00F368BD">
              <w:rPr>
                <w:rFonts w:ascii="MS PMincho" w:eastAsia="MS PMincho" w:hAnsi="MS PMincho"/>
                <w:spacing w:val="0"/>
              </w:rPr>
              <w:t xml:space="preserve"> reveal the thermal stability of the microstructure, isothermal annealing in a range of 300 C - 500 C </w:t>
            </w:r>
            <w:r w:rsidR="00F368BD">
              <w:rPr>
                <w:rFonts w:ascii="MS PMincho" w:eastAsia="MS PMincho" w:hAnsi="MS PMincho"/>
                <w:spacing w:val="0"/>
              </w:rPr>
              <w:t>was</w:t>
            </w:r>
            <w:r w:rsidR="00F368BD" w:rsidRPr="00F368BD">
              <w:rPr>
                <w:rFonts w:ascii="MS PMincho" w:eastAsia="MS PMincho" w:hAnsi="MS PMincho"/>
                <w:spacing w:val="0"/>
              </w:rPr>
              <w:t xml:space="preserve"> applied</w:t>
            </w:r>
            <w:r w:rsidR="00F368BD">
              <w:rPr>
                <w:rFonts w:ascii="MS PMincho" w:eastAsia="MS PMincho" w:hAnsi="MS PMincho"/>
                <w:spacing w:val="0"/>
              </w:rPr>
              <w:t xml:space="preserve"> for both alloys. It was found that th</w:t>
            </w:r>
            <w:r w:rsidRPr="00D13267">
              <w:rPr>
                <w:rFonts w:ascii="MS PMincho" w:eastAsia="MS PMincho" w:hAnsi="MS PMincho"/>
                <w:spacing w:val="0"/>
              </w:rPr>
              <w:t xml:space="preserve">e microstructure </w:t>
            </w:r>
            <w:r w:rsidR="00F368BD">
              <w:rPr>
                <w:rFonts w:ascii="MS PMincho" w:eastAsia="MS PMincho" w:hAnsi="MS PMincho"/>
                <w:spacing w:val="0"/>
              </w:rPr>
              <w:t>is</w:t>
            </w:r>
            <w:r w:rsidRPr="00D13267">
              <w:rPr>
                <w:rFonts w:ascii="MS PMincho" w:eastAsia="MS PMincho" w:hAnsi="MS PMincho"/>
                <w:spacing w:val="0"/>
              </w:rPr>
              <w:t xml:space="preserve"> stable with increasing annealing temperature up to 400</w:t>
            </w:r>
            <w:r w:rsidR="00F368BD">
              <w:rPr>
                <w:rFonts w:ascii="MS PMincho" w:eastAsia="MS PMincho" w:hAnsi="MS PMincho"/>
                <w:spacing w:val="0"/>
              </w:rPr>
              <w:t xml:space="preserve"> </w:t>
            </w:r>
            <w:r w:rsidRPr="00D13267">
              <w:rPr>
                <w:rFonts w:ascii="MS PMincho" w:eastAsia="MS PMincho" w:hAnsi="MS PMincho"/>
                <w:spacing w:val="0"/>
              </w:rPr>
              <w:t>C</w:t>
            </w:r>
            <w:r w:rsidR="00F368BD">
              <w:rPr>
                <w:rFonts w:ascii="MS PMincho" w:eastAsia="MS PMincho" w:hAnsi="MS PMincho"/>
                <w:spacing w:val="0"/>
              </w:rPr>
              <w:t xml:space="preserve"> in case of Mg-Zn-Y alloy, and up to 350 C in case of Mg-Zn-Gd alloy.</w:t>
            </w:r>
            <w:r w:rsidRPr="00D13267">
              <w:rPr>
                <w:rFonts w:ascii="MS PMincho" w:eastAsia="MS PMincho" w:hAnsi="MS PMincho"/>
                <w:spacing w:val="0"/>
              </w:rPr>
              <w:t xml:space="preserve"> With further temperature increase, the growth of the grain size and changes in the texture of the alloy, particularly, redistribution of the intensity at the (10-10) pole, has been observed, which </w:t>
            </w:r>
            <w:r w:rsidR="006654D0">
              <w:rPr>
                <w:rFonts w:ascii="MS PMincho" w:eastAsia="MS PMincho" w:hAnsi="MS PMincho"/>
                <w:spacing w:val="0"/>
              </w:rPr>
              <w:t>is</w:t>
            </w:r>
            <w:r w:rsidRPr="00D13267">
              <w:rPr>
                <w:rFonts w:ascii="MS PMincho" w:eastAsia="MS PMincho" w:hAnsi="MS PMincho"/>
                <w:spacing w:val="0"/>
              </w:rPr>
              <w:t xml:space="preserve"> related to the recrystallization process. The order of dispersion of the solute-segregated stacking faults was found to be rather independent of the thermal treatment. </w:t>
            </w:r>
            <w:r w:rsidR="00F368BD">
              <w:rPr>
                <w:rFonts w:ascii="MS PMincho" w:eastAsia="MS PMincho" w:hAnsi="MS PMincho"/>
                <w:spacing w:val="0"/>
              </w:rPr>
              <w:t xml:space="preserve">Development in grain size growth is well correlated to development of microhardness values. </w:t>
            </w:r>
          </w:p>
          <w:p w14:paraId="6A6CDD1F" w14:textId="3D752C3E" w:rsidR="00596D90" w:rsidRPr="005927ED" w:rsidRDefault="00596D90" w:rsidP="005A04CE">
            <w:pPr>
              <w:pStyle w:val="a"/>
              <w:wordWrap/>
              <w:spacing w:line="288" w:lineRule="atLeast"/>
              <w:rPr>
                <w:rFonts w:ascii="MS PMincho" w:eastAsia="MS PMincho" w:hAnsi="MS PMincho"/>
                <w:spacing w:val="0"/>
              </w:rPr>
            </w:pPr>
            <w:r w:rsidRPr="005927ED">
              <w:rPr>
                <w:rFonts w:ascii="MS PMincho" w:eastAsia="MS PMincho" w:hAnsi="MS PMincho" w:hint="eastAsia"/>
                <w:spacing w:val="0"/>
              </w:rPr>
              <w:t>【</w:t>
            </w:r>
            <w:r w:rsidR="00C13F4C" w:rsidRPr="00C13F4C">
              <w:rPr>
                <w:rFonts w:ascii="MS PMincho" w:eastAsia="MS PMincho" w:hAnsi="MS PMincho"/>
                <w:spacing w:val="0"/>
              </w:rPr>
              <w:t>Future Prospects</w:t>
            </w:r>
            <w:r w:rsidRPr="005927ED">
              <w:rPr>
                <w:rFonts w:ascii="MS PMincho" w:eastAsia="MS PMincho" w:hAnsi="MS PMincho" w:hint="eastAsia"/>
                <w:spacing w:val="0"/>
              </w:rPr>
              <w:t>】</w:t>
            </w:r>
          </w:p>
          <w:p w14:paraId="30A20253" w14:textId="4C91906F" w:rsidR="00F368BD" w:rsidRDefault="006654D0" w:rsidP="005A04CE">
            <w:pPr>
              <w:pStyle w:val="a"/>
              <w:wordWrap/>
              <w:spacing w:line="288" w:lineRule="atLeast"/>
              <w:rPr>
                <w:rFonts w:ascii="MS PMincho" w:eastAsia="MS PMincho" w:hAnsi="MS PMincho"/>
                <w:spacing w:val="0"/>
              </w:rPr>
            </w:pPr>
            <w:r>
              <w:rPr>
                <w:rFonts w:ascii="MS PMincho" w:eastAsia="MS PMincho" w:hAnsi="MS PMincho"/>
                <w:spacing w:val="0"/>
              </w:rPr>
              <w:t>T</w:t>
            </w:r>
            <w:r w:rsidR="00F368BD" w:rsidRPr="00F368BD">
              <w:rPr>
                <w:rFonts w:ascii="MS PMincho" w:eastAsia="MS PMincho" w:hAnsi="MS PMincho"/>
                <w:spacing w:val="0"/>
              </w:rPr>
              <w:t xml:space="preserve">he </w:t>
            </w:r>
            <w:r w:rsidR="00F368BD">
              <w:rPr>
                <w:rFonts w:ascii="MS PMincho" w:eastAsia="MS PMincho" w:hAnsi="MS PMincho"/>
              </w:rPr>
              <w:t>t</w:t>
            </w:r>
            <w:r w:rsidR="00F368BD" w:rsidRPr="00AB27BB">
              <w:rPr>
                <w:rFonts w:ascii="MS PMincho" w:eastAsia="MS PMincho" w:hAnsi="MS PMincho"/>
              </w:rPr>
              <w:t xml:space="preserve">hermal stability </w:t>
            </w:r>
            <w:r w:rsidR="00F368BD" w:rsidRPr="00F368BD">
              <w:rPr>
                <w:rFonts w:ascii="MS PMincho" w:eastAsia="MS PMincho" w:hAnsi="MS PMincho"/>
                <w:spacing w:val="0"/>
              </w:rPr>
              <w:t>of dilute Mg-1.5Y-0.56Zn</w:t>
            </w:r>
            <w:r w:rsidR="00F368BD">
              <w:rPr>
                <w:rFonts w:ascii="MS PMincho" w:eastAsia="MS PMincho" w:hAnsi="MS PMincho"/>
                <w:spacing w:val="0"/>
              </w:rPr>
              <w:t>/Gd</w:t>
            </w:r>
            <w:r w:rsidR="00F368BD" w:rsidRPr="00F368BD">
              <w:rPr>
                <w:rFonts w:ascii="MS PMincho" w:eastAsia="MS PMincho" w:hAnsi="MS PMincho"/>
                <w:spacing w:val="0"/>
              </w:rPr>
              <w:t xml:space="preserve"> (</w:t>
            </w:r>
            <w:proofErr w:type="gramStart"/>
            <w:r w:rsidR="00F368BD" w:rsidRPr="00F368BD">
              <w:rPr>
                <w:rFonts w:ascii="MS PMincho" w:eastAsia="MS PMincho" w:hAnsi="MS PMincho"/>
                <w:spacing w:val="0"/>
              </w:rPr>
              <w:t>at.%</w:t>
            </w:r>
            <w:proofErr w:type="gramEnd"/>
            <w:r w:rsidR="00F368BD" w:rsidRPr="00F368BD">
              <w:rPr>
                <w:rFonts w:ascii="MS PMincho" w:eastAsia="MS PMincho" w:hAnsi="MS PMincho"/>
                <w:spacing w:val="0"/>
              </w:rPr>
              <w:t>) alloys with microalloying (up to 0.4at.%) of biocompatible Ca, Mn, Nd elements</w:t>
            </w:r>
            <w:r w:rsidR="006A5121">
              <w:rPr>
                <w:rFonts w:ascii="MS PMincho" w:eastAsia="MS PMincho" w:hAnsi="MS PMincho"/>
                <w:spacing w:val="0"/>
              </w:rPr>
              <w:t xml:space="preserve"> will be revealed in scope of optimalization</w:t>
            </w:r>
            <w:r w:rsidR="00521249">
              <w:rPr>
                <w:rFonts w:ascii="MS PMincho" w:eastAsia="MS PMincho" w:hAnsi="MS PMincho"/>
                <w:spacing w:val="0"/>
              </w:rPr>
              <w:t xml:space="preserve"> of</w:t>
            </w:r>
            <w:r w:rsidR="006A5121">
              <w:rPr>
                <w:rFonts w:ascii="MS PMincho" w:eastAsia="MS PMincho" w:hAnsi="MS PMincho"/>
                <w:spacing w:val="0"/>
              </w:rPr>
              <w:t xml:space="preserve"> the developed material.</w:t>
            </w:r>
          </w:p>
          <w:p w14:paraId="6BD61496" w14:textId="373B0256" w:rsidR="00596D90" w:rsidRDefault="00596D90" w:rsidP="005A04CE">
            <w:pPr>
              <w:pStyle w:val="a"/>
              <w:wordWrap/>
              <w:spacing w:line="288" w:lineRule="atLeast"/>
              <w:rPr>
                <w:rFonts w:ascii="MS PMincho" w:eastAsia="MS PMincho" w:hAnsi="MS PMincho"/>
                <w:spacing w:val="0"/>
              </w:rPr>
            </w:pPr>
            <w:r w:rsidRPr="005927ED">
              <w:rPr>
                <w:rFonts w:ascii="MS PMincho" w:eastAsia="MS PMincho" w:hAnsi="MS PMincho" w:hint="eastAsia"/>
                <w:spacing w:val="0"/>
              </w:rPr>
              <w:t>【</w:t>
            </w:r>
            <w:r w:rsidR="00C13F4C" w:rsidRPr="00C13F4C">
              <w:rPr>
                <w:rFonts w:ascii="MS PMincho" w:eastAsia="MS PMincho" w:hAnsi="MS PMincho"/>
                <w:spacing w:val="0"/>
              </w:rPr>
              <w:t>Concrete results</w:t>
            </w:r>
            <w:r w:rsidRPr="005927ED">
              <w:rPr>
                <w:rFonts w:ascii="MS PMincho" w:eastAsia="MS PMincho" w:hAnsi="MS PMincho" w:hint="eastAsia"/>
                <w:spacing w:val="0"/>
              </w:rPr>
              <w:t>】</w:t>
            </w:r>
          </w:p>
          <w:p w14:paraId="51109620" w14:textId="1836EC47" w:rsidR="00CA5617" w:rsidRPr="00CA5617" w:rsidRDefault="00CA5617" w:rsidP="00CA5617">
            <w:pPr>
              <w:pStyle w:val="a"/>
              <w:wordWrap/>
              <w:spacing w:line="288" w:lineRule="atLeast"/>
              <w:rPr>
                <w:rFonts w:ascii="MS PMincho" w:eastAsia="MS PMincho" w:hAnsi="MS PMincho"/>
              </w:rPr>
            </w:pPr>
            <w:r>
              <w:rPr>
                <w:rFonts w:ascii="MS PMincho" w:eastAsia="MS PMincho" w:hAnsi="MS PMincho"/>
              </w:rPr>
              <w:t>The obtained results w</w:t>
            </w:r>
            <w:r w:rsidR="006654D0">
              <w:rPr>
                <w:rFonts w:ascii="MS PMincho" w:eastAsia="MS PMincho" w:hAnsi="MS PMincho"/>
              </w:rPr>
              <w:t>ere</w:t>
            </w:r>
            <w:r>
              <w:rPr>
                <w:rFonts w:ascii="MS PMincho" w:eastAsia="MS PMincho" w:hAnsi="MS PMincho"/>
              </w:rPr>
              <w:t xml:space="preserve"> partly presented in scope of p</w:t>
            </w:r>
            <w:r w:rsidRPr="00CA5617">
              <w:rPr>
                <w:rFonts w:ascii="MS PMincho" w:eastAsia="MS PMincho" w:hAnsi="MS PMincho"/>
              </w:rPr>
              <w:t>lenary talk</w:t>
            </w:r>
            <w:r>
              <w:rPr>
                <w:rFonts w:ascii="MS PMincho" w:eastAsia="MS PMincho" w:hAnsi="MS PMincho"/>
              </w:rPr>
              <w:t xml:space="preserve"> entitled “</w:t>
            </w:r>
            <w:r w:rsidRPr="00CA5617">
              <w:rPr>
                <w:rFonts w:ascii="MS PMincho" w:eastAsia="MS PMincho" w:hAnsi="MS PMincho"/>
              </w:rPr>
              <w:t>High strength dilute Mg alloys prepared by rapid solidification</w:t>
            </w:r>
            <w:r>
              <w:rPr>
                <w:rFonts w:ascii="MS PMincho" w:eastAsia="MS PMincho" w:hAnsi="MS PMincho"/>
              </w:rPr>
              <w:t xml:space="preserve">” </w:t>
            </w:r>
            <w:r w:rsidR="006654D0">
              <w:rPr>
                <w:rFonts w:ascii="MS PMincho" w:eastAsia="MS PMincho" w:hAnsi="MS PMincho"/>
              </w:rPr>
              <w:t>given by D.</w:t>
            </w:r>
            <w:r w:rsidR="006654D0">
              <w:rPr>
                <w:rFonts w:ascii="MS PMincho" w:eastAsia="MS PMincho" w:hAnsi="MS PMincho"/>
              </w:rPr>
              <w:t xml:space="preserve"> </w:t>
            </w:r>
            <w:bookmarkStart w:id="0" w:name="_GoBack"/>
            <w:bookmarkEnd w:id="0"/>
            <w:r w:rsidR="006654D0">
              <w:rPr>
                <w:rFonts w:ascii="MS PMincho" w:eastAsia="MS PMincho" w:hAnsi="MS PMincho"/>
              </w:rPr>
              <w:t xml:space="preserve">Drozdenko </w:t>
            </w:r>
            <w:r>
              <w:rPr>
                <w:rFonts w:ascii="MS PMincho" w:eastAsia="MS PMincho" w:hAnsi="MS PMincho"/>
              </w:rPr>
              <w:t xml:space="preserve">at </w:t>
            </w:r>
            <w:proofErr w:type="gramStart"/>
            <w:r w:rsidRPr="00CA5617">
              <w:rPr>
                <w:rFonts w:ascii="MS PMincho" w:eastAsia="MS PMincho" w:hAnsi="MS PMincho"/>
              </w:rPr>
              <w:t>The</w:t>
            </w:r>
            <w:proofErr w:type="gramEnd"/>
            <w:r w:rsidRPr="00CA5617">
              <w:rPr>
                <w:rFonts w:ascii="MS PMincho" w:eastAsia="MS PMincho" w:hAnsi="MS PMincho"/>
              </w:rPr>
              <w:t xml:space="preserve"> "5th International Conference on Light Materials – Science and Technology (</w:t>
            </w:r>
            <w:proofErr w:type="spellStart"/>
            <w:r w:rsidRPr="00CA5617">
              <w:rPr>
                <w:rFonts w:ascii="MS PMincho" w:eastAsia="MS PMincho" w:hAnsi="MS PMincho"/>
              </w:rPr>
              <w:t>LightMAT</w:t>
            </w:r>
            <w:proofErr w:type="spellEnd"/>
            <w:r w:rsidRPr="00CA5617">
              <w:rPr>
                <w:rFonts w:ascii="MS PMincho" w:eastAsia="MS PMincho" w:hAnsi="MS PMincho"/>
              </w:rPr>
              <w:t xml:space="preserve"> 2023)</w:t>
            </w:r>
            <w:r>
              <w:rPr>
                <w:rFonts w:ascii="MS PMincho" w:eastAsia="MS PMincho" w:hAnsi="MS PMincho"/>
              </w:rPr>
              <w:t xml:space="preserve"> </w:t>
            </w:r>
            <w:r w:rsidRPr="00CA5617">
              <w:rPr>
                <w:rFonts w:ascii="MS PMincho" w:eastAsia="MS PMincho" w:hAnsi="MS PMincho"/>
              </w:rPr>
              <w:t>Congress &amp; Exhibition</w:t>
            </w:r>
            <w:r>
              <w:rPr>
                <w:rFonts w:ascii="MS PMincho" w:eastAsia="MS PMincho" w:hAnsi="MS PMincho"/>
              </w:rPr>
              <w:t>”</w:t>
            </w:r>
            <w:r w:rsidRPr="00CA5617">
              <w:rPr>
                <w:rFonts w:ascii="MS PMincho" w:eastAsia="MS PMincho" w:hAnsi="MS PMincho"/>
              </w:rPr>
              <w:t>, Trondheim, Norway</w:t>
            </w:r>
          </w:p>
          <w:p w14:paraId="2B1D7F3D" w14:textId="7ADA294C" w:rsidR="00596D90" w:rsidRPr="00CA5617" w:rsidRDefault="00CA5617" w:rsidP="00CA5617">
            <w:pPr>
              <w:pStyle w:val="a"/>
              <w:wordWrap/>
              <w:spacing w:line="288" w:lineRule="atLeast"/>
              <w:rPr>
                <w:rFonts w:ascii="MS PMincho" w:eastAsia="MS PMincho" w:hAnsi="MS PMincho"/>
                <w:color w:val="FF0000"/>
                <w:spacing w:val="0"/>
              </w:rPr>
            </w:pPr>
            <w:r>
              <w:rPr>
                <w:rFonts w:ascii="MS PMincho" w:eastAsia="MS PMincho" w:hAnsi="MS PMincho"/>
              </w:rPr>
              <w:t>Obtained r</w:t>
            </w:r>
            <w:r w:rsidRPr="00517849">
              <w:rPr>
                <w:rFonts w:ascii="MS PMincho" w:eastAsia="MS PMincho" w:hAnsi="MS PMincho"/>
              </w:rPr>
              <w:t xml:space="preserve">esults </w:t>
            </w:r>
            <w:r>
              <w:rPr>
                <w:rFonts w:ascii="MS PMincho" w:eastAsia="MS PMincho" w:hAnsi="MS PMincho"/>
              </w:rPr>
              <w:t>will</w:t>
            </w:r>
            <w:r w:rsidRPr="00517849">
              <w:rPr>
                <w:rFonts w:ascii="MS PMincho" w:eastAsia="MS PMincho" w:hAnsi="MS PMincho"/>
              </w:rPr>
              <w:t xml:space="preserve"> be </w:t>
            </w:r>
            <w:r>
              <w:rPr>
                <w:rFonts w:ascii="MS PMincho" w:eastAsia="MS PMincho" w:hAnsi="MS PMincho"/>
              </w:rPr>
              <w:t xml:space="preserve">also </w:t>
            </w:r>
            <w:r w:rsidRPr="00517849">
              <w:rPr>
                <w:rFonts w:ascii="MS PMincho" w:eastAsia="MS PMincho" w:hAnsi="MS PMincho"/>
              </w:rPr>
              <w:t>summar</w:t>
            </w:r>
            <w:r>
              <w:rPr>
                <w:rFonts w:ascii="MS PMincho" w:eastAsia="MS PMincho" w:hAnsi="MS PMincho"/>
              </w:rPr>
              <w:t>ized into common publications in</w:t>
            </w:r>
            <w:r w:rsidRPr="00517849">
              <w:rPr>
                <w:rFonts w:ascii="MS PMincho" w:eastAsia="MS PMincho" w:hAnsi="MS PMincho"/>
              </w:rPr>
              <w:t xml:space="preserve"> journals</w:t>
            </w:r>
            <w:r>
              <w:rPr>
                <w:rFonts w:ascii="MS PMincho" w:eastAsia="MS PMincho" w:hAnsi="MS PMincho"/>
              </w:rPr>
              <w:t xml:space="preserve"> with an impact factor</w:t>
            </w:r>
            <w:r w:rsidRPr="00517849">
              <w:rPr>
                <w:rFonts w:ascii="MS PMincho" w:eastAsia="MS PMincho" w:hAnsi="MS PMincho"/>
              </w:rPr>
              <w:t>.</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3C08D507" w:rsidR="00A16AEA" w:rsidRPr="0071088A" w:rsidRDefault="00C13F4C" w:rsidP="005A04CE">
            <w:pPr>
              <w:pStyle w:val="a"/>
              <w:wordWrap/>
              <w:rPr>
                <w:rFonts w:ascii="MS PMincho" w:eastAsia="MS PMincho" w:hAnsi="MS PMincho"/>
                <w:b/>
                <w:bCs/>
                <w:spacing w:val="0"/>
              </w:rPr>
            </w:pPr>
            <w:r w:rsidRPr="00C13F4C">
              <w:rPr>
                <w:rFonts w:ascii="MS PMincho" w:eastAsia="MS PMincho" w:hAnsi="MS PMincho"/>
                <w:b/>
                <w:bCs/>
                <w:spacing w:val="0"/>
              </w:rPr>
              <w:t>Notes</w:t>
            </w:r>
          </w:p>
          <w:p w14:paraId="1B4041C0" w14:textId="712865E1" w:rsidR="00A16AEA" w:rsidRPr="005927ED" w:rsidRDefault="00A16AEA" w:rsidP="00D024DD">
            <w:pPr>
              <w:pStyle w:val="a"/>
              <w:spacing w:line="200" w:lineRule="exact"/>
              <w:ind w:left="148" w:hangingChars="74" w:hanging="148"/>
              <w:rPr>
                <w:rFonts w:ascii="MS PMincho" w:eastAsia="MS PMincho" w:hAnsi="MS PMincho"/>
                <w:spacing w:val="0"/>
                <w:sz w:val="20"/>
                <w:szCs w:val="20"/>
              </w:rPr>
            </w:pPr>
            <w:r w:rsidRPr="005927ED">
              <w:rPr>
                <w:rFonts w:ascii="MS PMincho" w:eastAsia="MS PMincho" w:hAnsi="MS PMincho" w:hint="eastAsia"/>
                <w:spacing w:val="0"/>
                <w:sz w:val="20"/>
                <w:szCs w:val="20"/>
              </w:rPr>
              <w:t>・</w:t>
            </w:r>
            <w:r w:rsidR="00D024DD">
              <w:rPr>
                <w:rFonts w:ascii="MS PMincho" w:eastAsia="MS PMincho" w:hAnsi="MS PMincho"/>
                <w:spacing w:val="0"/>
                <w:sz w:val="20"/>
                <w:szCs w:val="20"/>
              </w:rPr>
              <w:t>P</w:t>
            </w:r>
            <w:r w:rsidR="00D024DD" w:rsidRPr="00D024DD">
              <w:rPr>
                <w:rFonts w:ascii="MS PMincho" w:eastAsia="MS PMincho" w:hAnsi="MS PMincho"/>
                <w:spacing w:val="0"/>
                <w:sz w:val="20"/>
                <w:szCs w:val="20"/>
              </w:rPr>
              <w:t xml:space="preserve">lease use the form and submit </w:t>
            </w:r>
            <w:r w:rsidR="00DE4412" w:rsidRPr="00DE4412">
              <w:rPr>
                <w:rFonts w:ascii="MS PMincho" w:eastAsia="MS PMincho" w:hAnsi="MS PMincho"/>
                <w:spacing w:val="0"/>
                <w:sz w:val="20"/>
                <w:szCs w:val="20"/>
              </w:rPr>
              <w:t>to the URL provided in the email</w:t>
            </w:r>
            <w:r w:rsidR="00DB4924" w:rsidRPr="00DB4924">
              <w:rPr>
                <w:rFonts w:ascii="MS PMincho" w:eastAsia="MS PMincho" w:hAnsi="MS PMincho"/>
                <w:spacing w:val="0"/>
                <w:sz w:val="20"/>
                <w:szCs w:val="20"/>
              </w:rPr>
              <w:t xml:space="preserve"> by Friday, </w:t>
            </w:r>
            <w:r w:rsidR="00DE4412">
              <w:rPr>
                <w:rFonts w:ascii="MS PMincho" w:eastAsia="MS PMincho" w:hAnsi="MS PMincho" w:hint="eastAsia"/>
                <w:spacing w:val="0"/>
                <w:sz w:val="20"/>
                <w:szCs w:val="20"/>
              </w:rPr>
              <w:t>May</w:t>
            </w:r>
            <w:r w:rsidR="00DB4924" w:rsidRPr="00DB4924">
              <w:rPr>
                <w:rFonts w:ascii="MS PMincho" w:eastAsia="MS PMincho" w:hAnsi="MS PMincho"/>
                <w:spacing w:val="0"/>
                <w:sz w:val="20"/>
                <w:szCs w:val="20"/>
              </w:rPr>
              <w:t xml:space="preserve"> </w:t>
            </w:r>
            <w:r w:rsidR="00DE4412">
              <w:rPr>
                <w:rFonts w:ascii="MS PMincho" w:eastAsia="MS PMincho" w:hAnsi="MS PMincho" w:hint="eastAsia"/>
                <w:spacing w:val="0"/>
                <w:sz w:val="20"/>
                <w:szCs w:val="20"/>
              </w:rPr>
              <w:t>10</w:t>
            </w:r>
            <w:r w:rsidR="00DB4924" w:rsidRPr="00DB4924">
              <w:rPr>
                <w:rFonts w:ascii="MS PMincho" w:eastAsia="MS PMincho" w:hAnsi="MS PMincho"/>
                <w:spacing w:val="0"/>
                <w:sz w:val="20"/>
                <w:szCs w:val="20"/>
              </w:rPr>
              <w:t>, 202</w:t>
            </w:r>
            <w:r w:rsidR="00DE4412">
              <w:rPr>
                <w:rFonts w:ascii="MS PMincho" w:eastAsia="MS PMincho" w:hAnsi="MS PMincho" w:hint="eastAsia"/>
                <w:spacing w:val="0"/>
                <w:sz w:val="20"/>
                <w:szCs w:val="20"/>
              </w:rPr>
              <w:t>4</w:t>
            </w:r>
            <w:r w:rsidR="00DB4924">
              <w:rPr>
                <w:rFonts w:ascii="MS PMincho" w:eastAsia="MS PMincho" w:hAnsi="MS PMincho" w:hint="eastAsia"/>
                <w:spacing w:val="0"/>
                <w:sz w:val="20"/>
                <w:szCs w:val="20"/>
              </w:rPr>
              <w:t>.</w:t>
            </w:r>
          </w:p>
          <w:p w14:paraId="1F49EC76" w14:textId="56A4BEF8" w:rsidR="00A16AEA" w:rsidRPr="005927ED" w:rsidRDefault="00A16AEA" w:rsidP="005A04CE">
            <w:pPr>
              <w:pStyle w:val="a"/>
              <w:wordWrap/>
              <w:spacing w:line="200" w:lineRule="exact"/>
              <w:ind w:left="148" w:hangingChars="74" w:hanging="148"/>
              <w:rPr>
                <w:rFonts w:ascii="MS PMincho" w:eastAsia="MS PMincho" w:hAnsi="MS PMincho"/>
                <w:spacing w:val="0"/>
                <w:sz w:val="20"/>
                <w:szCs w:val="20"/>
              </w:rPr>
            </w:pPr>
            <w:r w:rsidRPr="005927ED">
              <w:rPr>
                <w:rFonts w:ascii="MS PMincho" w:eastAsia="MS PMincho" w:hAnsi="MS PMincho" w:hint="eastAsia"/>
                <w:spacing w:val="0"/>
                <w:sz w:val="20"/>
                <w:szCs w:val="20"/>
              </w:rPr>
              <w:t>・</w:t>
            </w:r>
            <w:r w:rsidR="00DB4924" w:rsidRPr="00DB4924">
              <w:rPr>
                <w:rFonts w:ascii="MS PMincho" w:eastAsia="MS PMincho" w:hAnsi="MS PMincho"/>
                <w:spacing w:val="0"/>
                <w:sz w:val="20"/>
                <w:szCs w:val="20"/>
              </w:rPr>
              <w:t>The joint research report will be published in the ILM joint research report (annual report) and will be available on our website. Therefore, please prepare the contents for public release accordingly.</w:t>
            </w:r>
          </w:p>
          <w:p w14:paraId="5A770AA5" w14:textId="555F6482" w:rsidR="00A16AEA" w:rsidRPr="005927ED" w:rsidRDefault="00A16AEA" w:rsidP="005A04CE">
            <w:pPr>
              <w:pStyle w:val="a"/>
              <w:wordWrap/>
              <w:spacing w:line="200" w:lineRule="exact"/>
              <w:ind w:left="148" w:hangingChars="74" w:hanging="148"/>
              <w:rPr>
                <w:rFonts w:ascii="MS PMincho" w:eastAsia="MS PMincho" w:hAnsi="MS PMincho"/>
                <w:spacing w:val="0"/>
                <w:sz w:val="18"/>
              </w:rPr>
            </w:pPr>
            <w:r w:rsidRPr="005927ED">
              <w:rPr>
                <w:rFonts w:ascii="MS PMincho" w:eastAsia="MS PMincho" w:hAnsi="MS PMincho" w:hint="eastAsia"/>
                <w:spacing w:val="0"/>
                <w:sz w:val="20"/>
                <w:szCs w:val="20"/>
              </w:rPr>
              <w:t>・</w:t>
            </w:r>
            <w:r w:rsidR="00DB4924" w:rsidRPr="00DB4924">
              <w:rPr>
                <w:rFonts w:ascii="MS PMincho" w:eastAsia="MS PMincho" w:hAnsi="MS PMincho"/>
                <w:sz w:val="20"/>
                <w:szCs w:val="20"/>
              </w:rPr>
              <w:t>Please add pages, if needed.</w:t>
            </w:r>
          </w:p>
        </w:tc>
      </w:tr>
    </w:tbl>
    <w:p w14:paraId="66D586C8" w14:textId="1027902E" w:rsidR="008915C0" w:rsidRPr="008915C0" w:rsidRDefault="008915C0" w:rsidP="008915C0">
      <w:pPr>
        <w:rPr>
          <w:sz w:val="24"/>
          <w:szCs w:val="28"/>
        </w:rPr>
      </w:pPr>
    </w:p>
    <w:sectPr w:rsidR="008915C0" w:rsidRPr="008915C0" w:rsidSect="003E7B5E">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897AB" w14:textId="77777777" w:rsidR="00D0576B" w:rsidRDefault="00D0576B">
      <w:r>
        <w:separator/>
      </w:r>
    </w:p>
  </w:endnote>
  <w:endnote w:type="continuationSeparator" w:id="0">
    <w:p w14:paraId="2A24FD12" w14:textId="77777777" w:rsidR="00D0576B" w:rsidRDefault="00D0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EE"/>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PMincho">
    <w:altName w:val="MS Gothic"/>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8C9D1" w14:textId="77777777" w:rsidR="00021E4D" w:rsidRDefault="00021E4D">
    <w:pPr>
      <w:pStyle w:val="a"/>
      <w:spacing w:line="240" w:lineRule="auto"/>
      <w:jc w:val="center"/>
      <w:rPr>
        <w:rFonts w:ascii="MS PGothic" w:eastAsia="MS PGothic" w:hAnsi="MS PGothic"/>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98744" w14:textId="77777777" w:rsidR="00D0576B" w:rsidRDefault="00D0576B">
      <w:r>
        <w:separator/>
      </w:r>
    </w:p>
  </w:footnote>
  <w:footnote w:type="continuationSeparator" w:id="0">
    <w:p w14:paraId="1D7E4D6F" w14:textId="77777777" w:rsidR="00D0576B" w:rsidRDefault="00D05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75FA9" w14:textId="366BD269" w:rsidR="00DD5F5D" w:rsidRDefault="0087731F" w:rsidP="00DD5F5D">
    <w:pPr>
      <w:pStyle w:val="Zhlav"/>
      <w:jc w:val="right"/>
    </w:pPr>
    <w:r>
      <w:rPr>
        <w:rFonts w:hint="eastAsia"/>
      </w:rPr>
      <w:t>（</w:t>
    </w:r>
    <w:r w:rsidR="00A16AEA" w:rsidRPr="00DB4924">
      <w:rPr>
        <w:rFonts w:hint="eastAsia"/>
        <w:szCs w:val="21"/>
      </w:rPr>
      <w:t>ILM</w:t>
    </w:r>
    <w:r w:rsidR="00DB4924" w:rsidRPr="00DB4924">
      <w:rPr>
        <w:szCs w:val="21"/>
      </w:rPr>
      <w:t xml:space="preserve"> Joint Usage/Research</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MS Gothic"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MS Gothic"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MS Gothic"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25F5"/>
    <w:rsid w:val="00047318"/>
    <w:rsid w:val="00060691"/>
    <w:rsid w:val="000622F7"/>
    <w:rsid w:val="00065140"/>
    <w:rsid w:val="00072765"/>
    <w:rsid w:val="000825FF"/>
    <w:rsid w:val="00084C53"/>
    <w:rsid w:val="00095FB6"/>
    <w:rsid w:val="000A2849"/>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36CF"/>
    <w:rsid w:val="00376033"/>
    <w:rsid w:val="00395960"/>
    <w:rsid w:val="00396C5F"/>
    <w:rsid w:val="003B1E8B"/>
    <w:rsid w:val="003B415C"/>
    <w:rsid w:val="003C2534"/>
    <w:rsid w:val="003C3134"/>
    <w:rsid w:val="003D0596"/>
    <w:rsid w:val="003E4667"/>
    <w:rsid w:val="003E7B5E"/>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1249"/>
    <w:rsid w:val="00522D31"/>
    <w:rsid w:val="00541B78"/>
    <w:rsid w:val="00543EB3"/>
    <w:rsid w:val="00555C1D"/>
    <w:rsid w:val="00556112"/>
    <w:rsid w:val="005665CC"/>
    <w:rsid w:val="00570FF9"/>
    <w:rsid w:val="005866C8"/>
    <w:rsid w:val="005927ED"/>
    <w:rsid w:val="00596D90"/>
    <w:rsid w:val="005A04CE"/>
    <w:rsid w:val="005B0D1E"/>
    <w:rsid w:val="005C15A9"/>
    <w:rsid w:val="005E3E12"/>
    <w:rsid w:val="005F7A9B"/>
    <w:rsid w:val="006072A7"/>
    <w:rsid w:val="00636A92"/>
    <w:rsid w:val="00657E4A"/>
    <w:rsid w:val="00663CBD"/>
    <w:rsid w:val="006654D0"/>
    <w:rsid w:val="00670540"/>
    <w:rsid w:val="00677590"/>
    <w:rsid w:val="00691043"/>
    <w:rsid w:val="0069343D"/>
    <w:rsid w:val="00694C20"/>
    <w:rsid w:val="006A41DE"/>
    <w:rsid w:val="006A5121"/>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B57EF"/>
    <w:rsid w:val="009C69DB"/>
    <w:rsid w:val="009C7D2B"/>
    <w:rsid w:val="009D1A94"/>
    <w:rsid w:val="009D1FF4"/>
    <w:rsid w:val="009E7330"/>
    <w:rsid w:val="00A047CF"/>
    <w:rsid w:val="00A058C8"/>
    <w:rsid w:val="00A074A5"/>
    <w:rsid w:val="00A16AEA"/>
    <w:rsid w:val="00A50EBB"/>
    <w:rsid w:val="00A55677"/>
    <w:rsid w:val="00A56A37"/>
    <w:rsid w:val="00A604E0"/>
    <w:rsid w:val="00A61C3C"/>
    <w:rsid w:val="00A6633A"/>
    <w:rsid w:val="00A755D9"/>
    <w:rsid w:val="00A818CD"/>
    <w:rsid w:val="00A821C7"/>
    <w:rsid w:val="00A85CDB"/>
    <w:rsid w:val="00A97EBC"/>
    <w:rsid w:val="00AA1B3A"/>
    <w:rsid w:val="00AB11BE"/>
    <w:rsid w:val="00AB27BB"/>
    <w:rsid w:val="00AC7935"/>
    <w:rsid w:val="00AF2175"/>
    <w:rsid w:val="00AF2F5D"/>
    <w:rsid w:val="00AF6EF7"/>
    <w:rsid w:val="00B40432"/>
    <w:rsid w:val="00B4528B"/>
    <w:rsid w:val="00B45404"/>
    <w:rsid w:val="00B54F0D"/>
    <w:rsid w:val="00B678E9"/>
    <w:rsid w:val="00B71C36"/>
    <w:rsid w:val="00B7757C"/>
    <w:rsid w:val="00B77734"/>
    <w:rsid w:val="00B867AE"/>
    <w:rsid w:val="00B87A87"/>
    <w:rsid w:val="00B9237F"/>
    <w:rsid w:val="00B960E7"/>
    <w:rsid w:val="00B96D17"/>
    <w:rsid w:val="00BB119D"/>
    <w:rsid w:val="00BB1248"/>
    <w:rsid w:val="00BB3CAA"/>
    <w:rsid w:val="00BB710D"/>
    <w:rsid w:val="00BC052A"/>
    <w:rsid w:val="00BE69C3"/>
    <w:rsid w:val="00BE6C3E"/>
    <w:rsid w:val="00C13F4C"/>
    <w:rsid w:val="00C16201"/>
    <w:rsid w:val="00C336BA"/>
    <w:rsid w:val="00C4373F"/>
    <w:rsid w:val="00C608C4"/>
    <w:rsid w:val="00C6198A"/>
    <w:rsid w:val="00C61FA7"/>
    <w:rsid w:val="00C75BA8"/>
    <w:rsid w:val="00C806F8"/>
    <w:rsid w:val="00C8773A"/>
    <w:rsid w:val="00C93DC4"/>
    <w:rsid w:val="00C94BC8"/>
    <w:rsid w:val="00CA5617"/>
    <w:rsid w:val="00CB631A"/>
    <w:rsid w:val="00CC2722"/>
    <w:rsid w:val="00CC3420"/>
    <w:rsid w:val="00CD363D"/>
    <w:rsid w:val="00CD5A91"/>
    <w:rsid w:val="00CD6D9E"/>
    <w:rsid w:val="00CE285E"/>
    <w:rsid w:val="00CE43F0"/>
    <w:rsid w:val="00CF0215"/>
    <w:rsid w:val="00D024DD"/>
    <w:rsid w:val="00D0576B"/>
    <w:rsid w:val="00D13267"/>
    <w:rsid w:val="00D25AF2"/>
    <w:rsid w:val="00D26A00"/>
    <w:rsid w:val="00D33219"/>
    <w:rsid w:val="00D5057F"/>
    <w:rsid w:val="00D50603"/>
    <w:rsid w:val="00D520B8"/>
    <w:rsid w:val="00D7048F"/>
    <w:rsid w:val="00D82B04"/>
    <w:rsid w:val="00D82C90"/>
    <w:rsid w:val="00D82DA2"/>
    <w:rsid w:val="00DA0032"/>
    <w:rsid w:val="00DA044E"/>
    <w:rsid w:val="00DB1B60"/>
    <w:rsid w:val="00DB4369"/>
    <w:rsid w:val="00DB4924"/>
    <w:rsid w:val="00DD0428"/>
    <w:rsid w:val="00DD5F5D"/>
    <w:rsid w:val="00DE4412"/>
    <w:rsid w:val="00DF4E75"/>
    <w:rsid w:val="00E152D1"/>
    <w:rsid w:val="00E41F6F"/>
    <w:rsid w:val="00E442D8"/>
    <w:rsid w:val="00E6722A"/>
    <w:rsid w:val="00E7114C"/>
    <w:rsid w:val="00E878C2"/>
    <w:rsid w:val="00E96D99"/>
    <w:rsid w:val="00EA178E"/>
    <w:rsid w:val="00EA2364"/>
    <w:rsid w:val="00EA3DDE"/>
    <w:rsid w:val="00EB4063"/>
    <w:rsid w:val="00EC291F"/>
    <w:rsid w:val="00ED4F86"/>
    <w:rsid w:val="00ED71D6"/>
    <w:rsid w:val="00EE06CF"/>
    <w:rsid w:val="00F076DC"/>
    <w:rsid w:val="00F16AE6"/>
    <w:rsid w:val="00F368BD"/>
    <w:rsid w:val="00F3695C"/>
    <w:rsid w:val="00F76A1C"/>
    <w:rsid w:val="00F831D8"/>
    <w:rsid w:val="00F84B01"/>
    <w:rsid w:val="00F92C5E"/>
    <w:rsid w:val="00F93EFE"/>
    <w:rsid w:val="00F963DD"/>
    <w:rsid w:val="00FA0990"/>
    <w:rsid w:val="00FA0C83"/>
    <w:rsid w:val="00FA5486"/>
    <w:rsid w:val="00FB0736"/>
    <w:rsid w:val="00FB7893"/>
    <w:rsid w:val="00FC32B0"/>
    <w:rsid w:val="00FD38A8"/>
    <w:rsid w:val="00FE7BC2"/>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96D90"/>
    <w:pPr>
      <w:widowControl w:val="0"/>
      <w:jc w:val="both"/>
    </w:pPr>
    <w:rPr>
      <w:kern w:val="2"/>
      <w:sz w:val="21"/>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name w:val="エクセル"/>
    <w:pPr>
      <w:widowControl w:val="0"/>
      <w:wordWrap w:val="0"/>
      <w:autoSpaceDE w:val="0"/>
      <w:autoSpaceDN w:val="0"/>
      <w:adjustRightInd w:val="0"/>
      <w:spacing w:line="260" w:lineRule="exact"/>
      <w:jc w:val="both"/>
    </w:pPr>
    <w:rPr>
      <w:rFonts w:ascii="MS Gothic" w:eastAsia="MS Gothic" w:hAnsi="MS Gothic" w:cs="MS Gothic"/>
      <w:spacing w:val="-2"/>
      <w:sz w:val="22"/>
      <w:szCs w:val="22"/>
    </w:rPr>
  </w:style>
  <w:style w:type="paragraph" w:styleId="Zhlav">
    <w:name w:val="header"/>
    <w:basedOn w:val="Normln"/>
    <w:link w:val="ZhlavChar"/>
    <w:uiPriority w:val="99"/>
    <w:pPr>
      <w:tabs>
        <w:tab w:val="center" w:pos="4252"/>
        <w:tab w:val="right" w:pos="8504"/>
      </w:tabs>
      <w:snapToGrid w:val="0"/>
    </w:pPr>
  </w:style>
  <w:style w:type="paragraph" w:styleId="Zpat">
    <w:name w:val="footer"/>
    <w:basedOn w:val="Normln"/>
    <w:pPr>
      <w:tabs>
        <w:tab w:val="center" w:pos="4252"/>
        <w:tab w:val="right" w:pos="8504"/>
      </w:tabs>
      <w:snapToGrid w:val="0"/>
    </w:pPr>
  </w:style>
  <w:style w:type="character" w:styleId="slostrnky">
    <w:name w:val="page number"/>
    <w:basedOn w:val="Standardnpsmoodstavce"/>
  </w:style>
  <w:style w:type="paragraph" w:styleId="Textbubliny">
    <w:name w:val="Balloon Text"/>
    <w:basedOn w:val="Normln"/>
    <w:semiHidden/>
    <w:rPr>
      <w:rFonts w:ascii="Arial" w:eastAsia="MS Gothic" w:hAnsi="Arial"/>
      <w:sz w:val="18"/>
      <w:szCs w:val="18"/>
    </w:rPr>
  </w:style>
  <w:style w:type="character" w:styleId="Odkaznakoment">
    <w:name w:val="annotation reference"/>
    <w:semiHidden/>
    <w:rPr>
      <w:sz w:val="18"/>
      <w:szCs w:val="18"/>
    </w:rPr>
  </w:style>
  <w:style w:type="paragraph" w:styleId="Textkomente">
    <w:name w:val="annotation text"/>
    <w:basedOn w:val="Normln"/>
    <w:semiHidden/>
    <w:pPr>
      <w:jc w:val="left"/>
    </w:pPr>
  </w:style>
  <w:style w:type="paragraph" w:styleId="Pedmtkomente">
    <w:name w:val="annotation subject"/>
    <w:basedOn w:val="Textkomente"/>
    <w:next w:val="Textkomente"/>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Hypertextovodkaz">
    <w:name w:val="Hyperlink"/>
    <w:rsid w:val="00F963DD"/>
    <w:rPr>
      <w:color w:val="0000FF"/>
      <w:u w:val="single"/>
    </w:rPr>
  </w:style>
  <w:style w:type="character" w:customStyle="1" w:styleId="ZhlavChar">
    <w:name w:val="Záhlaví Char"/>
    <w:link w:val="Zhlav"/>
    <w:uiPriority w:val="99"/>
    <w:rsid w:val="00DD5F5D"/>
    <w:rPr>
      <w:kern w:val="2"/>
      <w:sz w:val="21"/>
      <w:szCs w:val="24"/>
    </w:rPr>
  </w:style>
  <w:style w:type="table" w:styleId="Mkatabulky">
    <w:name w:val="Table Grid"/>
    <w:basedOn w:val="Normlntabulka"/>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577E9-1937-4160-B6C4-15D4034A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521</Words>
  <Characters>3076</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国際研究集会＜申請内容＞</vt:lpstr>
      <vt:lpstr>国際研究集会＜申請内容＞</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Daria Drozdenko</cp:lastModifiedBy>
  <cp:revision>8</cp:revision>
  <cp:lastPrinted>2023-04-26T09:24:00Z</cp:lastPrinted>
  <dcterms:created xsi:type="dcterms:W3CDTF">2024-04-17T05:00:00Z</dcterms:created>
  <dcterms:modified xsi:type="dcterms:W3CDTF">2024-05-16T07:02:00Z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75cb90a5b662cb531f721350b1869030edc0bda3e282b8407f10bc53305eb218</vt:lpwstr>
  </property>
</Properties>
</file>